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6E89D" w14:textId="62F032C4" w:rsidR="00664CF0" w:rsidRPr="00B45834" w:rsidRDefault="009F69C4" w:rsidP="00C4111E">
      <w:pPr>
        <w:jc w:val="center"/>
        <w:rPr>
          <w:b/>
          <w:bCs/>
          <w:color w:val="27264F"/>
          <w:sz w:val="32"/>
          <w:szCs w:val="32"/>
        </w:rPr>
      </w:pPr>
      <w:r w:rsidRPr="00B45834">
        <w:rPr>
          <w:b/>
          <w:bCs/>
          <w:color w:val="27264F"/>
          <w:sz w:val="32"/>
          <w:szCs w:val="32"/>
        </w:rPr>
        <w:t xml:space="preserve">Initial </w:t>
      </w:r>
      <w:r w:rsidR="003325B0" w:rsidRPr="00B45834">
        <w:rPr>
          <w:b/>
          <w:bCs/>
          <w:color w:val="27264F"/>
          <w:sz w:val="32"/>
          <w:szCs w:val="32"/>
        </w:rPr>
        <w:t xml:space="preserve">Report on Research </w:t>
      </w:r>
      <w:r w:rsidRPr="00B45834">
        <w:rPr>
          <w:b/>
          <w:bCs/>
          <w:color w:val="27264F"/>
          <w:sz w:val="32"/>
          <w:szCs w:val="32"/>
        </w:rPr>
        <w:t>into the</w:t>
      </w:r>
      <w:r w:rsidR="003325B0" w:rsidRPr="00B45834">
        <w:rPr>
          <w:b/>
          <w:bCs/>
          <w:color w:val="27264F"/>
          <w:sz w:val="32"/>
          <w:szCs w:val="32"/>
        </w:rPr>
        <w:t xml:space="preserve"> Effectiveness of </w:t>
      </w:r>
      <w:r w:rsidR="000F004F" w:rsidRPr="00B45834">
        <w:rPr>
          <w:b/>
          <w:bCs/>
          <w:color w:val="27264F"/>
          <w:sz w:val="32"/>
          <w:szCs w:val="32"/>
        </w:rPr>
        <w:t xml:space="preserve">MultiStakeholder Initiatives’ </w:t>
      </w:r>
      <w:r w:rsidR="003325B0" w:rsidRPr="00B45834">
        <w:rPr>
          <w:b/>
          <w:bCs/>
          <w:color w:val="27264F"/>
          <w:sz w:val="32"/>
          <w:szCs w:val="32"/>
        </w:rPr>
        <w:t>Human Rights Complaint Mechanisms</w:t>
      </w:r>
    </w:p>
    <w:p w14:paraId="53E34C6C" w14:textId="60DDD787" w:rsidR="003325B0" w:rsidRPr="00B45834" w:rsidRDefault="003325B0" w:rsidP="00C4111E">
      <w:pPr>
        <w:jc w:val="center"/>
        <w:rPr>
          <w:b/>
          <w:bCs/>
          <w:color w:val="27264F"/>
        </w:rPr>
      </w:pPr>
      <w:r w:rsidRPr="00B45834">
        <w:rPr>
          <w:b/>
          <w:bCs/>
          <w:color w:val="27264F"/>
        </w:rPr>
        <w:t>NomoGaia 202</w:t>
      </w:r>
      <w:r w:rsidR="00B50EF2" w:rsidRPr="00B45834">
        <w:rPr>
          <w:b/>
          <w:bCs/>
          <w:color w:val="27264F"/>
        </w:rPr>
        <w:t>2</w:t>
      </w:r>
    </w:p>
    <w:p w14:paraId="51D3DE65" w14:textId="683B1994" w:rsidR="00B45834" w:rsidRPr="009F4CB8" w:rsidRDefault="00D80DCC" w:rsidP="00B45834">
      <w:pPr>
        <w:pStyle w:val="ListParagraph"/>
        <w:numPr>
          <w:ilvl w:val="0"/>
          <w:numId w:val="1"/>
        </w:numPr>
        <w:rPr>
          <w:b/>
          <w:bCs/>
          <w:color w:val="27264F"/>
        </w:rPr>
      </w:pPr>
      <w:r w:rsidRPr="00B45834">
        <w:rPr>
          <w:b/>
          <w:bCs/>
          <w:color w:val="27264F"/>
        </w:rPr>
        <w:t>Do MSI grievance mechanism</w:t>
      </w:r>
      <w:r w:rsidR="00150C45" w:rsidRPr="00B45834">
        <w:rPr>
          <w:b/>
          <w:bCs/>
          <w:color w:val="27264F"/>
        </w:rPr>
        <w:t>s</w:t>
      </w:r>
      <w:r w:rsidRPr="00B45834">
        <w:rPr>
          <w:b/>
          <w:bCs/>
          <w:color w:val="27264F"/>
        </w:rPr>
        <w:t xml:space="preserve"> provide effective remedies to rightsholders? </w:t>
      </w:r>
    </w:p>
    <w:p w14:paraId="3D55688A" w14:textId="24197902" w:rsidR="00D96353" w:rsidRDefault="00CA3B0E" w:rsidP="008B3624">
      <w:pPr>
        <w:ind w:left="360" w:firstLine="360"/>
      </w:pPr>
      <w:r>
        <w:t>Pillar Three of t</w:t>
      </w:r>
      <w:r w:rsidR="000A47A2">
        <w:t>he United Nations Guiding Principles on Business and Human Rights</w:t>
      </w:r>
      <w:r w:rsidR="00152F65">
        <w:t xml:space="preserve"> </w:t>
      </w:r>
      <w:r w:rsidR="000E5F2F">
        <w:t xml:space="preserve">(the “UNGPs”) </w:t>
      </w:r>
      <w:r>
        <w:t xml:space="preserve">provides that rightsholders should have access to remedies </w:t>
      </w:r>
      <w:r w:rsidR="00C839F0">
        <w:t xml:space="preserve">for human rights infringements arising from business activities. </w:t>
      </w:r>
      <w:r w:rsidR="00A93A8B">
        <w:t>(UNGP</w:t>
      </w:r>
      <w:r w:rsidR="00F47858">
        <w:t xml:space="preserve"> 25-31) </w:t>
      </w:r>
      <w:r w:rsidR="00E03D99">
        <w:t xml:space="preserve">Companies are required </w:t>
      </w:r>
      <w:r w:rsidR="00F47858">
        <w:t xml:space="preserve">to </w:t>
      </w:r>
      <w:r w:rsidR="008507C2">
        <w:t xml:space="preserve">establish or </w:t>
      </w:r>
      <w:r w:rsidR="00E03D99">
        <w:t xml:space="preserve">participate in these </w:t>
      </w:r>
      <w:r w:rsidR="006316EB">
        <w:t>mechanisms</w:t>
      </w:r>
      <w:r w:rsidR="00E03D99">
        <w:t xml:space="preserve">. </w:t>
      </w:r>
      <w:r w:rsidR="008507C2">
        <w:t xml:space="preserve">(UNGP 29) </w:t>
      </w:r>
      <w:r w:rsidR="003758B8">
        <w:t xml:space="preserve">While governments have a role in access to remedy, </w:t>
      </w:r>
      <w:r w:rsidR="005403AF">
        <w:t xml:space="preserve">so too do </w:t>
      </w:r>
      <w:r w:rsidR="003758B8">
        <w:t xml:space="preserve">non-government </w:t>
      </w:r>
      <w:r w:rsidR="006A5F33">
        <w:t>mechanism</w:t>
      </w:r>
      <w:r w:rsidR="008507C2">
        <w:t>s</w:t>
      </w:r>
      <w:r w:rsidR="006A5F33">
        <w:t xml:space="preserve">. Among these are </w:t>
      </w:r>
      <w:r w:rsidR="00D80DCC">
        <w:t>complaint systems</w:t>
      </w:r>
      <w:r w:rsidR="006A5F33">
        <w:t xml:space="preserve"> operated by </w:t>
      </w:r>
      <w:r w:rsidR="00F8116A">
        <w:t>multistakeholder</w:t>
      </w:r>
      <w:r w:rsidR="006A5F33">
        <w:t xml:space="preserve"> initiatives (“MSIs</w:t>
      </w:r>
      <w:r w:rsidR="00674E34">
        <w:t>,</w:t>
      </w:r>
      <w:r w:rsidR="006A5F33">
        <w:t>”</w:t>
      </w:r>
      <w:r w:rsidR="00674E34">
        <w:t xml:space="preserve"> See, </w:t>
      </w:r>
      <w:proofErr w:type="gramStart"/>
      <w:r w:rsidR="00674E34">
        <w:t>e.g.</w:t>
      </w:r>
      <w:proofErr w:type="gramEnd"/>
      <w:r w:rsidR="00674E34">
        <w:t xml:space="preserve"> UNGP 30</w:t>
      </w:r>
      <w:r w:rsidR="006A5F33">
        <w:t>)</w:t>
      </w:r>
      <w:r w:rsidR="00F8116A">
        <w:t>.</w:t>
      </w:r>
    </w:p>
    <w:p w14:paraId="07B3591F" w14:textId="5875BB4B" w:rsidR="00CF35F1" w:rsidRDefault="00737F2B" w:rsidP="00CA3B0E">
      <w:pPr>
        <w:ind w:left="360" w:firstLine="360"/>
      </w:pPr>
      <w:r>
        <w:t>Research to date</w:t>
      </w:r>
      <w:r w:rsidR="00FA7B56">
        <w:t xml:space="preserve"> has not come close to answering th</w:t>
      </w:r>
      <w:r w:rsidR="00D80DCC">
        <w:t>e</w:t>
      </w:r>
      <w:r w:rsidR="00FA7B56">
        <w:t xml:space="preserve"> fundamental question</w:t>
      </w:r>
      <w:r w:rsidR="00D80DCC">
        <w:t xml:space="preserve"> of whether these complaint mechanisms provide effective remedies to rightsholde</w:t>
      </w:r>
      <w:r w:rsidR="00ED6129">
        <w:t>rs</w:t>
      </w:r>
      <w:r w:rsidR="00FA7B56">
        <w:t xml:space="preserve">. </w:t>
      </w:r>
      <w:r w:rsidR="004E09F8">
        <w:t xml:space="preserve">If MSI grievance mechanisms </w:t>
      </w:r>
      <w:r w:rsidR="00F8321A">
        <w:t xml:space="preserve">do </w:t>
      </w:r>
      <w:r w:rsidR="004E09F8">
        <w:t xml:space="preserve">work, </w:t>
      </w:r>
      <w:r w:rsidR="00BF40A2">
        <w:t>they should be multiplied and empowered. T</w:t>
      </w:r>
      <w:r w:rsidR="004E09F8">
        <w:t>hey c</w:t>
      </w:r>
      <w:r w:rsidR="00BF40A2">
        <w:t>ould</w:t>
      </w:r>
      <w:r w:rsidR="004E09F8">
        <w:t xml:space="preserve"> have </w:t>
      </w:r>
      <w:r w:rsidR="00D920F9">
        <w:t xml:space="preserve">an </w:t>
      </w:r>
      <w:r w:rsidR="00150C45">
        <w:t>essential</w:t>
      </w:r>
      <w:r w:rsidR="00D920F9">
        <w:t xml:space="preserve"> role in </w:t>
      </w:r>
      <w:r w:rsidR="00BF40A2">
        <w:t xml:space="preserve">fulfilling </w:t>
      </w:r>
      <w:r w:rsidR="00D920F9">
        <w:t>Pillar Three</w:t>
      </w:r>
      <w:r w:rsidR="00BF40A2">
        <w:t xml:space="preserve">. If they </w:t>
      </w:r>
      <w:r w:rsidR="00F8321A">
        <w:t xml:space="preserve">may work, or work sometimes and not others, then they should be </w:t>
      </w:r>
      <w:r w:rsidR="00B74B88">
        <w:t>improved</w:t>
      </w:r>
      <w:r w:rsidR="009745A9">
        <w:t xml:space="preserve"> or</w:t>
      </w:r>
      <w:r w:rsidR="00131287">
        <w:t xml:space="preserve"> used</w:t>
      </w:r>
      <w:r w:rsidR="009745A9">
        <w:t xml:space="preserve"> only</w:t>
      </w:r>
      <w:r w:rsidR="00131287">
        <w:t xml:space="preserve"> in situations in which they function adequately</w:t>
      </w:r>
      <w:r w:rsidR="00B74B88">
        <w:t>. If they do not and cannot work,</w:t>
      </w:r>
      <w:r w:rsidR="007966AC">
        <w:t xml:space="preserve"> efforts should go elsewhere, and claims of their effectiveness should not</w:t>
      </w:r>
      <w:r w:rsidR="00742B24">
        <w:t xml:space="preserve"> create a false </w:t>
      </w:r>
      <w:r w:rsidR="00BE5997">
        <w:t>impression</w:t>
      </w:r>
      <w:r w:rsidR="00742B24">
        <w:t xml:space="preserve"> of their importance. </w:t>
      </w:r>
    </w:p>
    <w:p w14:paraId="4925183F" w14:textId="6BB89460" w:rsidR="008B3624" w:rsidRDefault="008B3624" w:rsidP="00374EE0">
      <w:pPr>
        <w:ind w:left="360" w:firstLine="360"/>
      </w:pPr>
      <w:r>
        <w:t xml:space="preserve">This </w:t>
      </w:r>
      <w:r w:rsidR="00FF50F6">
        <w:t>Report present</w:t>
      </w:r>
      <w:r w:rsidR="00374EE0">
        <w:t>s</w:t>
      </w:r>
      <w:r w:rsidR="00855BDB">
        <w:t xml:space="preserve"> </w:t>
      </w:r>
      <w:r w:rsidR="00424F8C">
        <w:t>an</w:t>
      </w:r>
      <w:r w:rsidR="00855BDB">
        <w:t xml:space="preserve"> initial</w:t>
      </w:r>
      <w:r w:rsidR="00FF50F6">
        <w:t xml:space="preserve"> </w:t>
      </w:r>
      <w:r w:rsidR="00424F8C">
        <w:t>overview</w:t>
      </w:r>
      <w:r w:rsidR="00FF50F6">
        <w:t xml:space="preserve"> of our research</w:t>
      </w:r>
      <w:r w:rsidR="00811773">
        <w:t xml:space="preserve"> into MSI grievance mechanisms</w:t>
      </w:r>
      <w:r w:rsidR="00FF50F6">
        <w:t xml:space="preserve">. Its primary goal is to describe what we did and share </w:t>
      </w:r>
      <w:r w:rsidR="00F90DE1">
        <w:t xml:space="preserve">what we found. This Report is not our detailed analysis </w:t>
      </w:r>
      <w:r w:rsidR="005A0B94">
        <w:t xml:space="preserve">of the data or an account </w:t>
      </w:r>
      <w:r w:rsidR="00F90DE1">
        <w:t xml:space="preserve">of </w:t>
      </w:r>
      <w:r w:rsidR="005E6E27">
        <w:t>all our</w:t>
      </w:r>
      <w:r w:rsidR="00F90DE1">
        <w:t xml:space="preserve"> findings. That will come </w:t>
      </w:r>
      <w:r w:rsidR="00170F3F">
        <w:t xml:space="preserve">over time in a variety of forms: </w:t>
      </w:r>
      <w:r w:rsidR="00150C45">
        <w:t>peer-reviewed</w:t>
      </w:r>
      <w:r w:rsidR="00550336">
        <w:t xml:space="preserve"> academic publications, presentations</w:t>
      </w:r>
      <w:r w:rsidR="00150C45">
        <w:t>,</w:t>
      </w:r>
      <w:r w:rsidR="00550336">
        <w:t xml:space="preserve"> and </w:t>
      </w:r>
      <w:r w:rsidR="00B4085A">
        <w:t xml:space="preserve">additional NomoGaia reports. </w:t>
      </w:r>
      <w:r w:rsidR="00415B9B">
        <w:t xml:space="preserve">We welcome others to analyze our data and </w:t>
      </w:r>
      <w:r w:rsidR="002B3B8C">
        <w:t xml:space="preserve">reach </w:t>
      </w:r>
      <w:r w:rsidR="00893C34">
        <w:t xml:space="preserve">additional </w:t>
      </w:r>
      <w:r w:rsidR="002B3B8C">
        <w:t xml:space="preserve">conclusions. </w:t>
      </w:r>
      <w:r w:rsidR="008B1925">
        <w:t>W</w:t>
      </w:r>
      <w:r w:rsidR="002B3B8C">
        <w:t xml:space="preserve">e </w:t>
      </w:r>
      <w:r w:rsidR="00686275">
        <w:t xml:space="preserve">could not resist putting </w:t>
      </w:r>
      <w:r w:rsidR="002B3B8C">
        <w:t>some</w:t>
      </w:r>
      <w:r w:rsidR="00686275">
        <w:t xml:space="preserve">, generally </w:t>
      </w:r>
      <w:r w:rsidR="00150C45">
        <w:t>high-level</w:t>
      </w:r>
      <w:r w:rsidR="00686275">
        <w:t>, analysis in this Report. But</w:t>
      </w:r>
      <w:r w:rsidR="0001325E">
        <w:t xml:space="preserve"> </w:t>
      </w:r>
      <w:r w:rsidR="00893C34">
        <w:t xml:space="preserve">the data </w:t>
      </w:r>
      <w:r w:rsidR="0001325E">
        <w:t>are rich enough to support multiple levels of review, commentary</w:t>
      </w:r>
      <w:r w:rsidR="00510F16">
        <w:t>,</w:t>
      </w:r>
      <w:r w:rsidR="0001325E">
        <w:t xml:space="preserve"> and analysis</w:t>
      </w:r>
      <w:r w:rsidR="008B1925">
        <w:t>,</w:t>
      </w:r>
      <w:r w:rsidR="0001325E">
        <w:t xml:space="preserve"> </w:t>
      </w:r>
      <w:r w:rsidR="00363D56">
        <w:t>and</w:t>
      </w:r>
      <w:r w:rsidR="0001325E">
        <w:t xml:space="preserve"> to lead to further research. </w:t>
      </w:r>
      <w:r w:rsidR="00363D56">
        <w:t xml:space="preserve">This </w:t>
      </w:r>
      <w:r w:rsidR="008B1925">
        <w:t xml:space="preserve">Report </w:t>
      </w:r>
      <w:r w:rsidR="00363D56">
        <w:t>is a first step</w:t>
      </w:r>
      <w:r w:rsidR="005761D6">
        <w:t>.</w:t>
      </w:r>
    </w:p>
    <w:p w14:paraId="2544C181" w14:textId="7BEF3827" w:rsidR="00C209A4" w:rsidRPr="009F4CB8" w:rsidRDefault="00881290" w:rsidP="00AD3834">
      <w:pPr>
        <w:pStyle w:val="ListParagraph"/>
        <w:numPr>
          <w:ilvl w:val="0"/>
          <w:numId w:val="1"/>
        </w:numPr>
        <w:rPr>
          <w:b/>
          <w:bCs/>
          <w:color w:val="27264F"/>
        </w:rPr>
      </w:pPr>
      <w:r w:rsidRPr="009F4CB8">
        <w:rPr>
          <w:b/>
          <w:bCs/>
          <w:color w:val="27264F"/>
        </w:rPr>
        <w:t xml:space="preserve">Definitions: </w:t>
      </w:r>
      <w:r w:rsidR="00A13EB8" w:rsidRPr="009F4CB8">
        <w:rPr>
          <w:b/>
          <w:bCs/>
          <w:color w:val="27264F"/>
        </w:rPr>
        <w:t xml:space="preserve">Who and </w:t>
      </w:r>
      <w:r w:rsidR="00070FF5" w:rsidRPr="009F4CB8">
        <w:rPr>
          <w:b/>
          <w:bCs/>
          <w:color w:val="27264F"/>
        </w:rPr>
        <w:t>W</w:t>
      </w:r>
      <w:r w:rsidR="00A13EB8" w:rsidRPr="009F4CB8">
        <w:rPr>
          <w:b/>
          <w:bCs/>
          <w:color w:val="27264F"/>
        </w:rPr>
        <w:t>hat</w:t>
      </w:r>
    </w:p>
    <w:p w14:paraId="6330F416" w14:textId="0D61C3D6" w:rsidR="005A047F" w:rsidRDefault="00893C34" w:rsidP="00F54E01">
      <w:pPr>
        <w:ind w:left="360" w:firstLine="360"/>
      </w:pPr>
      <w:r>
        <w:t xml:space="preserve">To assemble </w:t>
      </w:r>
      <w:r w:rsidR="001A143A">
        <w:t>a</w:t>
      </w:r>
      <w:r>
        <w:t xml:space="preserve"> data set </w:t>
      </w:r>
      <w:r w:rsidR="001A143A">
        <w:t>to be meaningful for remedy</w:t>
      </w:r>
      <w:r w:rsidR="00B437DD">
        <w:t xml:space="preserve"> research, we </w:t>
      </w:r>
      <w:r w:rsidR="0084246A">
        <w:t>look</w:t>
      </w:r>
      <w:r w:rsidR="00424F8C">
        <w:t>ed</w:t>
      </w:r>
      <w:r w:rsidR="0084246A">
        <w:t xml:space="preserve"> at</w:t>
      </w:r>
      <w:r w:rsidR="005A047F">
        <w:t>:</w:t>
      </w:r>
    </w:p>
    <w:p w14:paraId="6B770FDF" w14:textId="17CFD013" w:rsidR="005A047F" w:rsidRDefault="0084246A" w:rsidP="00BE1786">
      <w:pPr>
        <w:ind w:left="360" w:firstLine="720"/>
      </w:pPr>
      <w:r>
        <w:t xml:space="preserve">1) human rights claims, </w:t>
      </w:r>
    </w:p>
    <w:p w14:paraId="52682382" w14:textId="2B30EE66" w:rsidR="005A047F" w:rsidRDefault="00542C78" w:rsidP="00BE1786">
      <w:pPr>
        <w:ind w:left="720" w:firstLine="360"/>
      </w:pPr>
      <w:r>
        <w:t xml:space="preserve">2) </w:t>
      </w:r>
      <w:r w:rsidR="005A047F" w:rsidRPr="005A047F">
        <w:t xml:space="preserve">submitted to </w:t>
      </w:r>
      <w:r>
        <w:t xml:space="preserve">grievance mechanisms, </w:t>
      </w:r>
    </w:p>
    <w:p w14:paraId="5BC4EAF4" w14:textId="51A8C3B0" w:rsidR="001636B8" w:rsidRDefault="00542C78" w:rsidP="00BE1786">
      <w:pPr>
        <w:ind w:left="720" w:firstLine="360"/>
      </w:pPr>
      <w:r>
        <w:t xml:space="preserve">3) </w:t>
      </w:r>
      <w:r w:rsidR="00B508E5">
        <w:t>run</w:t>
      </w:r>
      <w:r>
        <w:t xml:space="preserve"> by </w:t>
      </w:r>
      <w:r w:rsidR="00F54E01">
        <w:t xml:space="preserve">MSIs. </w:t>
      </w:r>
      <w:r>
        <w:t xml:space="preserve"> </w:t>
      </w:r>
    </w:p>
    <w:p w14:paraId="58E96A09" w14:textId="47D3E77D" w:rsidR="00742B24" w:rsidRDefault="00BD6733" w:rsidP="00F54E01">
      <w:pPr>
        <w:ind w:left="360" w:firstLine="360"/>
      </w:pPr>
      <w:r>
        <w:t xml:space="preserve">The human rights we are considering are those </w:t>
      </w:r>
      <w:r w:rsidR="00B508E5">
        <w:t>addressed</w:t>
      </w:r>
      <w:r>
        <w:t xml:space="preserve"> by the UNGPs </w:t>
      </w:r>
      <w:r w:rsidR="001D3390">
        <w:t>(UNGP 12)</w:t>
      </w:r>
      <w:r w:rsidR="00286343">
        <w:t>.</w:t>
      </w:r>
      <w:r w:rsidR="001D3390">
        <w:t xml:space="preserve"> </w:t>
      </w:r>
      <w:r>
        <w:t xml:space="preserve">This is somewhat flexible, as in addition to </w:t>
      </w:r>
      <w:r w:rsidR="00470725">
        <w:t>a</w:t>
      </w:r>
      <w:r>
        <w:t xml:space="preserve"> standard set </w:t>
      </w:r>
      <w:r w:rsidR="007E2C48">
        <w:t xml:space="preserve">of rights </w:t>
      </w:r>
      <w:r>
        <w:t>(the International Bills of Rights and the ILO Core Conventions</w:t>
      </w:r>
      <w:r w:rsidR="00470725">
        <w:t>)</w:t>
      </w:r>
      <w:r>
        <w:t xml:space="preserve">, other </w:t>
      </w:r>
      <w:r w:rsidR="00E1077B">
        <w:t xml:space="preserve">internationally recognized human rights may be included. We </w:t>
      </w:r>
      <w:r w:rsidR="00B508E5">
        <w:t>include</w:t>
      </w:r>
      <w:r w:rsidR="00E1077B">
        <w:t xml:space="preserve"> in this research all human rights </w:t>
      </w:r>
      <w:proofErr w:type="gramStart"/>
      <w:r w:rsidR="00E1077B">
        <w:t>claims</w:t>
      </w:r>
      <w:proofErr w:type="gramEnd"/>
      <w:r w:rsidR="00E075CA">
        <w:t xml:space="preserve"> broadly considered. We eliminated claims that were clearly not related to human rights. These included such things as a company’s </w:t>
      </w:r>
      <w:r w:rsidR="00286343">
        <w:t>mis</w:t>
      </w:r>
      <w:r w:rsidR="00E075CA">
        <w:t>use of a</w:t>
      </w:r>
      <w:r w:rsidR="00F745EC">
        <w:t>n MSI’s</w:t>
      </w:r>
      <w:r w:rsidR="00E075CA">
        <w:t xml:space="preserve"> certification</w:t>
      </w:r>
      <w:r w:rsidR="00286343">
        <w:t xml:space="preserve"> to make sustainability claims</w:t>
      </w:r>
      <w:r w:rsidR="00E075CA">
        <w:t xml:space="preserve">, </w:t>
      </w:r>
      <w:r w:rsidR="00081C6C">
        <w:t xml:space="preserve">or what were clearly business disputes. </w:t>
      </w:r>
      <w:r w:rsidR="0010038F">
        <w:t xml:space="preserve">Eliminating these claims </w:t>
      </w:r>
      <w:r w:rsidR="00F745EC">
        <w:t xml:space="preserve">required </w:t>
      </w:r>
      <w:r w:rsidR="00E075CA">
        <w:t xml:space="preserve">no </w:t>
      </w:r>
      <w:r w:rsidR="00F745EC">
        <w:t>difficul</w:t>
      </w:r>
      <w:r w:rsidR="004C4103">
        <w:t>t</w:t>
      </w:r>
      <w:r w:rsidR="00E075CA">
        <w:t xml:space="preserve"> decisions. </w:t>
      </w:r>
      <w:r w:rsidR="00131287">
        <w:t>Considering all MSI’s</w:t>
      </w:r>
      <w:r w:rsidR="008826E4">
        <w:t xml:space="preserve"> together</w:t>
      </w:r>
      <w:r w:rsidR="005467A3">
        <w:t>,</w:t>
      </w:r>
      <w:r w:rsidR="001636B8">
        <w:t xml:space="preserve"> m</w:t>
      </w:r>
      <w:r w:rsidR="00081C6C">
        <w:t xml:space="preserve">ost claims </w:t>
      </w:r>
      <w:r w:rsidR="001636B8">
        <w:t>were based on</w:t>
      </w:r>
      <w:r w:rsidR="00081C6C">
        <w:t xml:space="preserve"> </w:t>
      </w:r>
      <w:r w:rsidR="00081C6C">
        <w:lastRenderedPageBreak/>
        <w:t>core labor rights. There were also some claims involv</w:t>
      </w:r>
      <w:r w:rsidR="003D110E">
        <w:t>ing community land and forests, environmental</w:t>
      </w:r>
      <w:r w:rsidR="004C4103">
        <w:t xml:space="preserve"> harm</w:t>
      </w:r>
      <w:r w:rsidR="003C3ED4">
        <w:t>s,</w:t>
      </w:r>
      <w:r w:rsidR="003D110E">
        <w:t xml:space="preserve"> and </w:t>
      </w:r>
      <w:r w:rsidR="003340F6">
        <w:t xml:space="preserve">security force violence. All were included. </w:t>
      </w:r>
    </w:p>
    <w:p w14:paraId="0A30C867" w14:textId="2DA9890E" w:rsidR="003340F6" w:rsidRDefault="002406A5" w:rsidP="00F54E01">
      <w:pPr>
        <w:ind w:left="360" w:firstLine="360"/>
      </w:pPr>
      <w:r w:rsidRPr="008E47A6">
        <w:rPr>
          <w:b/>
          <w:bCs/>
        </w:rPr>
        <w:t>What is a grievance mechanism?</w:t>
      </w:r>
      <w:r w:rsidR="00746275">
        <w:t xml:space="preserve"> </w:t>
      </w:r>
      <w:r w:rsidR="00B95463">
        <w:t xml:space="preserve">While that can be a </w:t>
      </w:r>
      <w:r w:rsidR="00B95463" w:rsidRPr="00BE1786">
        <w:rPr>
          <w:i/>
          <w:iCs/>
        </w:rPr>
        <w:t>most interesting</w:t>
      </w:r>
      <w:r w:rsidR="00B95463">
        <w:t xml:space="preserve"> question, </w:t>
      </w:r>
      <w:r w:rsidR="00E450FA">
        <w:t xml:space="preserve">for the purposes of what to include in this research, </w:t>
      </w:r>
      <w:r w:rsidR="00BE1786">
        <w:t>it was</w:t>
      </w:r>
      <w:r w:rsidR="00E76EC1">
        <w:t xml:space="preserve"> an easy call. </w:t>
      </w:r>
      <w:r w:rsidR="002C53FE">
        <w:t xml:space="preserve">We are looking at what MSIs claim to be grievance mechanisms. </w:t>
      </w:r>
      <w:r w:rsidR="00BE1786">
        <w:t>If an</w:t>
      </w:r>
      <w:r w:rsidR="00E76EC1">
        <w:t xml:space="preserve"> MSI has something called a “complaint” or “grievance” mechanism, </w:t>
      </w:r>
      <w:r w:rsidR="002C53FE">
        <w:t>with</w:t>
      </w:r>
      <w:r w:rsidR="00E76EC1">
        <w:t xml:space="preserve"> </w:t>
      </w:r>
      <w:r w:rsidR="00BD1B6B">
        <w:t>a formal process</w:t>
      </w:r>
      <w:r w:rsidR="00BE1786">
        <w:t>, we included it</w:t>
      </w:r>
      <w:r w:rsidR="00BD1B6B">
        <w:t xml:space="preserve">. We had no reason to exclude systems from this analysis. </w:t>
      </w:r>
      <w:r w:rsidR="00E450FA">
        <w:t>So,</w:t>
      </w:r>
      <w:r w:rsidR="00846F1E">
        <w:t xml:space="preserve"> this element of the definition of our work</w:t>
      </w:r>
      <w:r w:rsidR="00FB5A1F">
        <w:t xml:space="preserve"> was not difficult to apply. </w:t>
      </w:r>
    </w:p>
    <w:p w14:paraId="15D67BE5" w14:textId="71DFFB4F" w:rsidR="00E450FA" w:rsidRDefault="00BC5E1D" w:rsidP="00F54E01">
      <w:pPr>
        <w:ind w:left="360" w:firstLine="360"/>
      </w:pPr>
      <w:r>
        <w:t>The “</w:t>
      </w:r>
      <w:r w:rsidR="00F13FD9">
        <w:t>run</w:t>
      </w:r>
      <w:r>
        <w:t xml:space="preserve"> by an MSI” element </w:t>
      </w:r>
      <w:r w:rsidR="00B54DD0">
        <w:t>requires a definition of MSI. For that</w:t>
      </w:r>
      <w:r w:rsidR="00F67583">
        <w:t>,</w:t>
      </w:r>
      <w:r w:rsidR="00B54DD0">
        <w:t xml:space="preserve"> we again were not anxious to exclude any systems. The essence of a multistakeholder initiative is that </w:t>
      </w:r>
      <w:r w:rsidR="00F67583">
        <w:t xml:space="preserve">it </w:t>
      </w:r>
      <w:r w:rsidR="00B54DD0">
        <w:t xml:space="preserve">is </w:t>
      </w:r>
      <w:r w:rsidR="00F13FD9">
        <w:t>created</w:t>
      </w:r>
      <w:r w:rsidR="008C3A27">
        <w:t xml:space="preserve">, </w:t>
      </w:r>
      <w:r w:rsidR="00920AFC">
        <w:t>constituted,</w:t>
      </w:r>
      <w:r w:rsidR="00F13FD9">
        <w:t xml:space="preserve"> and directed</w:t>
      </w:r>
      <w:r w:rsidR="00BA5A48">
        <w:t xml:space="preserve"> by multiple stakeholders with fundamentally differen</w:t>
      </w:r>
      <w:r w:rsidR="008C3A27">
        <w:t>t</w:t>
      </w:r>
      <w:r w:rsidR="00BA5A48">
        <w:t xml:space="preserve"> connection</w:t>
      </w:r>
      <w:r w:rsidR="00BF5FB5">
        <w:t>s</w:t>
      </w:r>
      <w:r w:rsidR="00BA5A48">
        <w:t xml:space="preserve"> to the issue </w:t>
      </w:r>
      <w:r w:rsidR="00920AFC">
        <w:t>and</w:t>
      </w:r>
      <w:r w:rsidR="00BA5A48">
        <w:t xml:space="preserve"> </w:t>
      </w:r>
      <w:r w:rsidR="00863ACC">
        <w:t>business sector</w:t>
      </w:r>
      <w:r w:rsidR="00920AFC">
        <w:t xml:space="preserve"> with which the MSI is concerned</w:t>
      </w:r>
      <w:r w:rsidR="00BA5A48">
        <w:t xml:space="preserve">. An industry </w:t>
      </w:r>
      <w:r w:rsidR="00BF5FB5">
        <w:t xml:space="preserve">business </w:t>
      </w:r>
      <w:r w:rsidR="00BA5A48">
        <w:t>group is not an MSI. A</w:t>
      </w:r>
      <w:r w:rsidR="005208A1">
        <w:t xml:space="preserve"> group with </w:t>
      </w:r>
      <w:r w:rsidR="00F33545">
        <w:t>companies</w:t>
      </w:r>
      <w:r w:rsidR="005208A1">
        <w:t>, labor, NGOs</w:t>
      </w:r>
      <w:r w:rsidR="00BF5FB5">
        <w:t>,</w:t>
      </w:r>
      <w:r w:rsidR="005208A1">
        <w:t xml:space="preserve"> and academics </w:t>
      </w:r>
      <w:r w:rsidR="00F119A6">
        <w:t>can</w:t>
      </w:r>
      <w:r w:rsidR="005208A1">
        <w:t xml:space="preserve"> be an MSI. When is an industry </w:t>
      </w:r>
      <w:r w:rsidR="00BF5FB5">
        <w:t xml:space="preserve">group </w:t>
      </w:r>
      <w:r w:rsidR="005208A1">
        <w:t xml:space="preserve">masquerading as an MSI? When is </w:t>
      </w:r>
      <w:r w:rsidR="00CD7FAA">
        <w:t xml:space="preserve">the odd </w:t>
      </w:r>
      <w:r w:rsidR="00F33545">
        <w:t xml:space="preserve">NGO or </w:t>
      </w:r>
      <w:r w:rsidR="00CD7FAA">
        <w:t>academic member a</w:t>
      </w:r>
      <w:r w:rsidR="00BF5FB5">
        <w:t xml:space="preserve"> mere</w:t>
      </w:r>
      <w:r w:rsidR="00CD7FAA">
        <w:t xml:space="preserve"> fig leaf? </w:t>
      </w:r>
      <w:r w:rsidR="00F34955">
        <w:t>These are legitimate questions, which</w:t>
      </w:r>
      <w:r w:rsidR="00CD7FAA">
        <w:t xml:space="preserve"> we did not try to answer</w:t>
      </w:r>
      <w:r w:rsidR="00CA0C09">
        <w:t xml:space="preserve"> at the </w:t>
      </w:r>
      <w:proofErr w:type="gramStart"/>
      <w:r w:rsidR="00CA0C09">
        <w:t>outset,</w:t>
      </w:r>
      <w:r w:rsidR="0098417B">
        <w:t xml:space="preserve"> but</w:t>
      </w:r>
      <w:proofErr w:type="gramEnd"/>
      <w:r w:rsidR="0098417B">
        <w:t xml:space="preserve"> were open to </w:t>
      </w:r>
      <w:r w:rsidR="00CA0C09">
        <w:t>self-identified</w:t>
      </w:r>
      <w:r w:rsidR="0098417B">
        <w:t xml:space="preserve"> MSIs</w:t>
      </w:r>
      <w:r w:rsidR="00E32690">
        <w:t xml:space="preserve"> and did not want to exclude systems. In fact, the result of this study may further fuel the debate on which MSI</w:t>
      </w:r>
      <w:r w:rsidR="00222AE0">
        <w:t>s</w:t>
      </w:r>
      <w:r w:rsidR="00E32690">
        <w:t xml:space="preserve"> are genuine</w:t>
      </w:r>
      <w:r w:rsidR="00EC5FF5">
        <w:t>,</w:t>
      </w:r>
      <w:r w:rsidR="00E32690">
        <w:t xml:space="preserve"> which are not</w:t>
      </w:r>
      <w:r w:rsidR="00CA0C09">
        <w:t xml:space="preserve">, </w:t>
      </w:r>
      <w:r w:rsidR="00222AE0">
        <w:t>and</w:t>
      </w:r>
      <w:r w:rsidR="00CA0C09">
        <w:t xml:space="preserve"> what is the true nature of MSIs. </w:t>
      </w:r>
    </w:p>
    <w:p w14:paraId="623C84F2" w14:textId="7C3898E6" w:rsidR="00080D1D" w:rsidRDefault="00732025" w:rsidP="007C4E83">
      <w:pPr>
        <w:ind w:left="360" w:firstLine="360"/>
      </w:pPr>
      <w:r w:rsidRPr="00732025">
        <w:rPr>
          <w:noProof/>
        </w:rPr>
        <w:drawing>
          <wp:anchor distT="0" distB="0" distL="114300" distR="114300" simplePos="0" relativeHeight="251658240" behindDoc="0" locked="0" layoutInCell="1" allowOverlap="1" wp14:anchorId="3AF4C526" wp14:editId="1304C040">
            <wp:simplePos x="0" y="0"/>
            <wp:positionH relativeFrom="column">
              <wp:posOffset>-7166</wp:posOffset>
            </wp:positionH>
            <wp:positionV relativeFrom="paragraph">
              <wp:posOffset>1391920</wp:posOffset>
            </wp:positionV>
            <wp:extent cx="5904230" cy="1457960"/>
            <wp:effectExtent l="0" t="0" r="1270" b="254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15531"/>
                    <a:stretch/>
                  </pic:blipFill>
                  <pic:spPr bwMode="auto">
                    <a:xfrm>
                      <a:off x="0" y="0"/>
                      <a:ext cx="5904230" cy="14579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D134F">
        <w:t>There is no definitive set of MSIs and no definitive subset of MSI</w:t>
      </w:r>
      <w:r w:rsidR="00C85D32">
        <w:t>s</w:t>
      </w:r>
      <w:r w:rsidR="001D134F">
        <w:t xml:space="preserve"> with grievance mechanism</w:t>
      </w:r>
      <w:r w:rsidR="001F7D99">
        <w:t>s</w:t>
      </w:r>
      <w:r w:rsidR="001D134F">
        <w:t xml:space="preserve">. </w:t>
      </w:r>
      <w:r w:rsidR="001D134F" w:rsidRPr="00222AE0">
        <w:t>Before it pivoted in 20</w:t>
      </w:r>
      <w:r w:rsidR="0086364E" w:rsidRPr="00222AE0">
        <w:t>20</w:t>
      </w:r>
      <w:r w:rsidR="001D134F" w:rsidRPr="00222AE0">
        <w:t>,</w:t>
      </w:r>
      <w:r w:rsidR="0086364E" w:rsidRPr="00222AE0">
        <w:rPr>
          <w:rStyle w:val="FootnoteReference"/>
        </w:rPr>
        <w:footnoteReference w:id="1"/>
      </w:r>
      <w:r w:rsidR="001D134F" w:rsidRPr="00222AE0">
        <w:t xml:space="preserve"> MSI Integrity kept a database of MSIs</w:t>
      </w:r>
      <w:r w:rsidR="00F67583">
        <w:t>’</w:t>
      </w:r>
      <w:r w:rsidR="001D134F" w:rsidRPr="00222AE0">
        <w:t xml:space="preserve"> with grievance mechanisms.</w:t>
      </w:r>
      <w:r w:rsidR="0069798A" w:rsidRPr="00222AE0">
        <w:rPr>
          <w:rStyle w:val="FootnoteReference"/>
        </w:rPr>
        <w:footnoteReference w:id="2"/>
      </w:r>
      <w:r w:rsidR="001D134F" w:rsidRPr="00222AE0">
        <w:t xml:space="preserve"> There were </w:t>
      </w:r>
      <w:r w:rsidR="000F35B3" w:rsidRPr="00222AE0">
        <w:t>45</w:t>
      </w:r>
      <w:r w:rsidR="001D134F" w:rsidRPr="00222AE0">
        <w:t xml:space="preserve"> MSI</w:t>
      </w:r>
      <w:r w:rsidR="00070573">
        <w:t>s</w:t>
      </w:r>
      <w:r w:rsidR="00766067">
        <w:t>,</w:t>
      </w:r>
      <w:r w:rsidR="001D134F" w:rsidRPr="00222AE0">
        <w:t xml:space="preserve"> </w:t>
      </w:r>
      <w:r w:rsidR="00070573">
        <w:t>of which</w:t>
      </w:r>
      <w:r w:rsidR="001D134F" w:rsidRPr="00222AE0">
        <w:t xml:space="preserve"> </w:t>
      </w:r>
      <w:r w:rsidR="000F35B3" w:rsidRPr="00222AE0">
        <w:t>19 report</w:t>
      </w:r>
      <w:r w:rsidR="00070573">
        <w:t>ed</w:t>
      </w:r>
      <w:r w:rsidR="00192522" w:rsidRPr="00222AE0">
        <w:t xml:space="preserve"> that they had</w:t>
      </w:r>
      <w:r w:rsidR="001D134F" w:rsidRPr="00222AE0">
        <w:t xml:space="preserve"> grievance mechanisms.</w:t>
      </w:r>
      <w:r w:rsidR="001D134F">
        <w:t xml:space="preserve"> We started from that set and created our study set, which includes all the MSIs with grievance mechanisms that</w:t>
      </w:r>
      <w:r w:rsidR="00222AE0">
        <w:t xml:space="preserve"> provided</w:t>
      </w:r>
      <w:r w:rsidR="00010D79">
        <w:t xml:space="preserve"> publicly available information about the results of claims. We added to this list </w:t>
      </w:r>
      <w:r w:rsidR="001803C9">
        <w:t>over th</w:t>
      </w:r>
      <w:r w:rsidR="00C9040B">
        <w:t>e</w:t>
      </w:r>
      <w:r w:rsidR="001803C9">
        <w:t xml:space="preserve"> last few years with any additional </w:t>
      </w:r>
      <w:r w:rsidR="00673F8C">
        <w:t xml:space="preserve">such </w:t>
      </w:r>
      <w:r w:rsidR="001803C9">
        <w:t xml:space="preserve">systems that </w:t>
      </w:r>
      <w:r w:rsidR="00BA6F74">
        <w:t>we could find. Here are the MSI’s grievance mechanisms we studie</w:t>
      </w:r>
      <w:r w:rsidR="007360E7">
        <w:t>d</w:t>
      </w:r>
      <w:r w:rsidR="00080D1D">
        <w:t>:</w:t>
      </w:r>
      <w:r w:rsidR="00F637EC">
        <w:t xml:space="preserve"> </w:t>
      </w:r>
    </w:p>
    <w:p w14:paraId="2BF4271B" w14:textId="77777777" w:rsidR="00662F17" w:rsidRPr="00080D1D" w:rsidRDefault="00662F17" w:rsidP="008E47A6"/>
    <w:p w14:paraId="46E0A9F5" w14:textId="4B458F28" w:rsidR="009B391B" w:rsidRDefault="009B391B" w:rsidP="009B391B">
      <w:pPr>
        <w:ind w:firstLine="360"/>
      </w:pPr>
      <w:r>
        <w:lastRenderedPageBreak/>
        <w:t xml:space="preserve">This is a diverse set of institutions. </w:t>
      </w:r>
      <w:r w:rsidR="00FD26AB">
        <w:t xml:space="preserve">Some are in one </w:t>
      </w:r>
      <w:r w:rsidR="00F25D42">
        <w:t>commodity</w:t>
      </w:r>
      <w:r w:rsidR="00222AE0">
        <w:t>’s</w:t>
      </w:r>
      <w:r w:rsidR="00F25D42">
        <w:t xml:space="preserve"> </w:t>
      </w:r>
      <w:r w:rsidR="00FD26AB">
        <w:t xml:space="preserve">supply chain </w:t>
      </w:r>
      <w:r w:rsidR="00BD5594">
        <w:t>(Bonsucro</w:t>
      </w:r>
      <w:r w:rsidR="00BA14C7">
        <w:t>-Sugar; RSPO-palm oil, Forest Stewardship Council-</w:t>
      </w:r>
      <w:r w:rsidR="001429E4">
        <w:t>lumber</w:t>
      </w:r>
      <w:r w:rsidR="00BA14C7">
        <w:t>)</w:t>
      </w:r>
      <w:r w:rsidR="001429E4">
        <w:t xml:space="preserve">, </w:t>
      </w:r>
      <w:r w:rsidR="00222AE0">
        <w:t xml:space="preserve">the </w:t>
      </w:r>
      <w:r w:rsidR="001429E4">
        <w:t xml:space="preserve">others are in apparel manufacturing (Fair Labor Association, Fair Wear Foundation, </w:t>
      </w:r>
      <w:r w:rsidR="00DD2B0C">
        <w:t xml:space="preserve">and </w:t>
      </w:r>
      <w:r w:rsidR="001429E4">
        <w:t>Bangladesh Accord)</w:t>
      </w:r>
      <w:r w:rsidR="00B62B7A">
        <w:t xml:space="preserve">. </w:t>
      </w:r>
    </w:p>
    <w:p w14:paraId="4395C23C" w14:textId="131A5955" w:rsidR="00322659" w:rsidRDefault="00322659" w:rsidP="009B391B">
      <w:pPr>
        <w:ind w:firstLine="360"/>
      </w:pPr>
      <w:r>
        <w:t xml:space="preserve">There is a fundamental problem with </w:t>
      </w:r>
      <w:r w:rsidR="00886303">
        <w:t xml:space="preserve">the </w:t>
      </w:r>
      <w:r>
        <w:t xml:space="preserve">transparency of human rights claims </w:t>
      </w:r>
      <w:r w:rsidR="007129ED">
        <w:t>handled</w:t>
      </w:r>
      <w:r>
        <w:t xml:space="preserve"> by MSI complaint mechanisms. </w:t>
      </w:r>
      <w:r w:rsidR="007917A5">
        <w:t>Many MSI</w:t>
      </w:r>
      <w:r w:rsidR="0006662F">
        <w:t>s</w:t>
      </w:r>
      <w:r w:rsidR="007917A5">
        <w:t xml:space="preserve"> state they have a complaint </w:t>
      </w:r>
      <w:proofErr w:type="gramStart"/>
      <w:r w:rsidR="007917A5">
        <w:t>system, but</w:t>
      </w:r>
      <w:proofErr w:type="gramEnd"/>
      <w:r w:rsidR="007917A5">
        <w:t xml:space="preserve"> </w:t>
      </w:r>
      <w:r w:rsidR="00031D99">
        <w:t xml:space="preserve">provide no information on claims. For the systems listed above, the amount of information provided varied greatly. </w:t>
      </w:r>
      <w:r w:rsidR="00B23375">
        <w:t xml:space="preserve">RSPO and </w:t>
      </w:r>
      <w:r w:rsidR="007129ED">
        <w:t xml:space="preserve">the </w:t>
      </w:r>
      <w:r w:rsidR="00B23375">
        <w:t xml:space="preserve">Forest Stewardship Initiative </w:t>
      </w:r>
      <w:r w:rsidR="007129ED">
        <w:t>make public</w:t>
      </w:r>
      <w:r w:rsidR="00B23375">
        <w:t xml:space="preserve"> the entire claims file</w:t>
      </w:r>
      <w:r w:rsidR="007129ED">
        <w:t>,</w:t>
      </w:r>
      <w:r w:rsidR="00AF1C0A">
        <w:t xml:space="preserve"> often with detailed information about the claimants and the </w:t>
      </w:r>
      <w:r w:rsidR="007129ED">
        <w:t xml:space="preserve">allegations of </w:t>
      </w:r>
      <w:r w:rsidR="00AF1C0A">
        <w:t xml:space="preserve">the claim. </w:t>
      </w:r>
      <w:r w:rsidR="008117E7">
        <w:t xml:space="preserve">The </w:t>
      </w:r>
      <w:r w:rsidR="00AF1C0A">
        <w:t xml:space="preserve">Bangladesh </w:t>
      </w:r>
      <w:r w:rsidR="008117E7">
        <w:t>A</w:t>
      </w:r>
      <w:r w:rsidR="00AF1C0A">
        <w:t xml:space="preserve">ccord </w:t>
      </w:r>
      <w:r w:rsidR="00174DA1">
        <w:t>very rarely provides the name of the claimant or even the factory at issue and prove</w:t>
      </w:r>
      <w:r w:rsidR="007129ED">
        <w:t>s</w:t>
      </w:r>
      <w:r w:rsidR="00174DA1">
        <w:t xml:space="preserve"> only a few lines of explanation. </w:t>
      </w:r>
      <w:r w:rsidR="00AE5D50">
        <w:t xml:space="preserve">The Fair Wear Foundation also does not </w:t>
      </w:r>
      <w:r w:rsidR="008117E7">
        <w:t>identify</w:t>
      </w:r>
      <w:r w:rsidR="00AE5D50">
        <w:t xml:space="preserve"> the claimants or the factory at </w:t>
      </w:r>
      <w:proofErr w:type="gramStart"/>
      <w:r w:rsidR="00AE5D50">
        <w:t>issue, but</w:t>
      </w:r>
      <w:proofErr w:type="gramEnd"/>
      <w:r w:rsidR="00AE5D50">
        <w:t xml:space="preserve"> does name the brand sourcing from the factory (the brand is the Fair Wear member, the factory is not)</w:t>
      </w:r>
      <w:r w:rsidR="008117E7">
        <w:t>. It also</w:t>
      </w:r>
      <w:r w:rsidR="00AE3E1F">
        <w:t xml:space="preserve"> gives a summary of </w:t>
      </w:r>
      <w:r w:rsidR="00EF385A">
        <w:t xml:space="preserve">the </w:t>
      </w:r>
      <w:r w:rsidR="00AE3E1F">
        <w:t xml:space="preserve">case, which varies from being cursory to rather detailed. </w:t>
      </w:r>
      <w:r w:rsidR="00C045DB">
        <w:t>The information from these systems is not symmetrical</w:t>
      </w:r>
      <w:r w:rsidR="003465B6">
        <w:t>,</w:t>
      </w:r>
      <w:r w:rsidR="00C045DB">
        <w:t xml:space="preserve"> and the amount and usefulness of </w:t>
      </w:r>
      <w:r w:rsidR="00EF385A">
        <w:t xml:space="preserve">the </w:t>
      </w:r>
      <w:r w:rsidR="00C045DB">
        <w:t xml:space="preserve">information provided </w:t>
      </w:r>
      <w:r w:rsidR="00E55D98">
        <w:t xml:space="preserve">varies enormously. </w:t>
      </w:r>
    </w:p>
    <w:p w14:paraId="0B5FA794" w14:textId="39C35EE4" w:rsidR="00A13EB8" w:rsidRPr="001638C3" w:rsidRDefault="00A13EB8" w:rsidP="00AD3834">
      <w:pPr>
        <w:pStyle w:val="ListParagraph"/>
        <w:numPr>
          <w:ilvl w:val="0"/>
          <w:numId w:val="1"/>
        </w:numPr>
        <w:rPr>
          <w:b/>
          <w:bCs/>
          <w:color w:val="27264F"/>
        </w:rPr>
      </w:pPr>
      <w:r w:rsidRPr="001638C3">
        <w:rPr>
          <w:b/>
          <w:bCs/>
          <w:color w:val="27264F"/>
        </w:rPr>
        <w:t>Methodo</w:t>
      </w:r>
      <w:r w:rsidR="008D3363" w:rsidRPr="001638C3">
        <w:rPr>
          <w:b/>
          <w:bCs/>
          <w:color w:val="27264F"/>
        </w:rPr>
        <w:t>logy</w:t>
      </w:r>
    </w:p>
    <w:p w14:paraId="03690CB5" w14:textId="38BBBF73" w:rsidR="004808C5" w:rsidRDefault="00B33258" w:rsidP="00B762ED">
      <w:pPr>
        <w:ind w:firstLine="360"/>
      </w:pPr>
      <w:r>
        <w:t xml:space="preserve">We first </w:t>
      </w:r>
      <w:r w:rsidR="000527A0">
        <w:t>review</w:t>
      </w:r>
      <w:r w:rsidR="00234B14">
        <w:t>ed</w:t>
      </w:r>
      <w:r w:rsidR="000527A0">
        <w:t xml:space="preserve"> and organized all the </w:t>
      </w:r>
      <w:r w:rsidR="00EF385A">
        <w:t>available information</w:t>
      </w:r>
      <w:r w:rsidR="000527A0">
        <w:t xml:space="preserve"> on all claims from every MSI. </w:t>
      </w:r>
      <w:r w:rsidR="00FD4D18">
        <w:t>For systems</w:t>
      </w:r>
      <w:r w:rsidR="00B762ED">
        <w:t xml:space="preserve"> with numerous claims</w:t>
      </w:r>
      <w:r w:rsidR="00FD4D18">
        <w:t>,</w:t>
      </w:r>
      <w:r w:rsidR="00B762ED">
        <w:t xml:space="preserve"> </w:t>
      </w:r>
      <w:r w:rsidR="00FD4D18">
        <w:t>w</w:t>
      </w:r>
      <w:r w:rsidR="00B762ED">
        <w:t>e organized t</w:t>
      </w:r>
      <w:r w:rsidR="00FD4D18">
        <w:t>his information</w:t>
      </w:r>
      <w:r w:rsidR="00B762ED">
        <w:t xml:space="preserve"> in </w:t>
      </w:r>
      <w:r w:rsidR="00FD4D18">
        <w:t xml:space="preserve">separate </w:t>
      </w:r>
      <w:r w:rsidR="00B762ED">
        <w:t xml:space="preserve">spreadsheets. </w:t>
      </w:r>
      <w:r w:rsidR="00A725BA">
        <w:t xml:space="preserve">For each claim we listed </w:t>
      </w:r>
      <w:r w:rsidR="00FD4D18">
        <w:t xml:space="preserve">the </w:t>
      </w:r>
      <w:r w:rsidR="00EA0134">
        <w:t xml:space="preserve">information reported by the system and tailored the spreadsheet to accommodate this information. </w:t>
      </w:r>
      <w:r w:rsidR="00C039BA">
        <w:t xml:space="preserve">We were most concerned with </w:t>
      </w:r>
      <w:r w:rsidR="00D84FC3">
        <w:t xml:space="preserve">case </w:t>
      </w:r>
      <w:r w:rsidR="00C039BA">
        <w:t xml:space="preserve">outcomes and so we </w:t>
      </w:r>
      <w:r w:rsidR="00F0788A">
        <w:t xml:space="preserve">defined a discrete set of </w:t>
      </w:r>
      <w:r w:rsidR="00C039BA">
        <w:t xml:space="preserve">outcomes (see </w:t>
      </w:r>
      <w:r w:rsidR="00D84FC3" w:rsidRPr="006008EB">
        <w:rPr>
          <w:b/>
          <w:bCs/>
        </w:rPr>
        <w:t>S</w:t>
      </w:r>
      <w:r w:rsidR="00265115" w:rsidRPr="006008EB">
        <w:rPr>
          <w:b/>
          <w:bCs/>
        </w:rPr>
        <w:t>ection V</w:t>
      </w:r>
      <w:r w:rsidR="00B16308">
        <w:rPr>
          <w:b/>
          <w:bCs/>
        </w:rPr>
        <w:t>I</w:t>
      </w:r>
      <w:r w:rsidR="00265115">
        <w:t xml:space="preserve"> below</w:t>
      </w:r>
      <w:r w:rsidR="00C039BA">
        <w:t xml:space="preserve">). </w:t>
      </w:r>
      <w:r w:rsidR="00801D76">
        <w:t xml:space="preserve">For the cases in which the system reported that the claim was valid </w:t>
      </w:r>
      <w:r w:rsidR="00F0788A">
        <w:t>(</w:t>
      </w:r>
      <w:r w:rsidR="00801D76">
        <w:t>in the sense that</w:t>
      </w:r>
      <w:r w:rsidR="00F0788A">
        <w:t xml:space="preserve"> they interpreted the evidence to </w:t>
      </w:r>
      <w:r w:rsidR="00F07F4F">
        <w:t>conclude</w:t>
      </w:r>
      <w:r w:rsidR="00F0788A">
        <w:t xml:space="preserve"> that</w:t>
      </w:r>
      <w:r w:rsidR="00801D76">
        <w:t xml:space="preserve"> a standard had been violated</w:t>
      </w:r>
      <w:r w:rsidR="00F0788A">
        <w:t>)</w:t>
      </w:r>
      <w:r w:rsidR="00801D76">
        <w:t xml:space="preserve"> and in which a substantial benefit was provided to the claimant</w:t>
      </w:r>
      <w:r w:rsidR="008338A2">
        <w:t>, we looked for further sources of info</w:t>
      </w:r>
      <w:r w:rsidR="00AA536D">
        <w:t xml:space="preserve">rmation. That information included contacting the claimants in every case in which we </w:t>
      </w:r>
      <w:r w:rsidR="000147CC">
        <w:t xml:space="preserve">could determine their </w:t>
      </w:r>
      <w:r w:rsidR="00B16308">
        <w:t>identity and</w:t>
      </w:r>
      <w:r w:rsidR="000147CC">
        <w:t xml:space="preserve"> interviewing them regarding</w:t>
      </w:r>
      <w:r w:rsidR="00405C05">
        <w:t xml:space="preserve"> their opinions of the result of the claim and the </w:t>
      </w:r>
      <w:r w:rsidR="005E2260">
        <w:t xml:space="preserve">complaint </w:t>
      </w:r>
      <w:r w:rsidR="00405C05">
        <w:t xml:space="preserve">process </w:t>
      </w:r>
      <w:r w:rsidR="00B16308">
        <w:t xml:space="preserve">in </w:t>
      </w:r>
      <w:r w:rsidR="00405C05">
        <w:t xml:space="preserve">general. </w:t>
      </w:r>
      <w:r w:rsidR="00D67A0F">
        <w:t>In addition, when needed and when we could find it, we looked for other sources of information in the media, schol</w:t>
      </w:r>
      <w:r w:rsidR="00A96B19">
        <w:t>arly articles and books, and NGO reports.</w:t>
      </w:r>
      <w:r w:rsidR="00533F67">
        <w:t xml:space="preserve"> </w:t>
      </w:r>
      <w:r w:rsidR="00A735C4">
        <w:t xml:space="preserve">Due to </w:t>
      </w:r>
      <w:r w:rsidR="002B1FA4">
        <w:t xml:space="preserve">multiple factors, </w:t>
      </w:r>
      <w:r w:rsidR="00D84FC3">
        <w:t xml:space="preserve">the </w:t>
      </w:r>
      <w:r w:rsidR="00DE027E">
        <w:t>start and end</w:t>
      </w:r>
      <w:r w:rsidR="008C6F84">
        <w:t xml:space="preserve"> date</w:t>
      </w:r>
      <w:r w:rsidR="00D84FC3">
        <w:t xml:space="preserve">s we used </w:t>
      </w:r>
      <w:r w:rsidR="002B1FA4">
        <w:t xml:space="preserve">for the claims </w:t>
      </w:r>
      <w:r w:rsidR="008C6F84">
        <w:t xml:space="preserve">included in the data </w:t>
      </w:r>
      <w:r w:rsidR="002B1FA4">
        <w:t xml:space="preserve">were </w:t>
      </w:r>
      <w:r w:rsidR="007D0BDE">
        <w:t>roughly, but not exactly</w:t>
      </w:r>
      <w:r w:rsidR="00371855">
        <w:t>,</w:t>
      </w:r>
      <w:r w:rsidR="007D0BDE">
        <w:t xml:space="preserve"> the same</w:t>
      </w:r>
      <w:r w:rsidR="008C6F84">
        <w:t>.</w:t>
      </w:r>
      <w:r w:rsidR="007D0BDE">
        <w:rPr>
          <w:rStyle w:val="FootnoteReference"/>
        </w:rPr>
        <w:footnoteReference w:id="3"/>
      </w:r>
      <w:r w:rsidR="007D0BDE">
        <w:t xml:space="preserve"> </w:t>
      </w:r>
    </w:p>
    <w:p w14:paraId="7173B410" w14:textId="12C7C90C" w:rsidR="004D3E46" w:rsidRDefault="004D3E46" w:rsidP="00B762ED">
      <w:pPr>
        <w:ind w:firstLine="360"/>
      </w:pPr>
      <w:r>
        <w:t xml:space="preserve">We used this information to compare the complaint systems. </w:t>
      </w:r>
      <w:r w:rsidR="00C5473B">
        <w:t>First</w:t>
      </w:r>
      <w:r w:rsidR="009176B7">
        <w:t>,</w:t>
      </w:r>
      <w:r w:rsidR="00C5473B">
        <w:t xml:space="preserve"> we noted distinctive characteristics of the MSI and the complaints systems they operated. For the MSIs, we </w:t>
      </w:r>
      <w:r w:rsidR="001A143A">
        <w:t>differentiated them by industry type and membership size</w:t>
      </w:r>
      <w:r w:rsidR="002625ED">
        <w:t>.</w:t>
      </w:r>
      <w:r w:rsidR="00DF2BC9">
        <w:t xml:space="preserve"> </w:t>
      </w:r>
      <w:r w:rsidR="00E31CA7">
        <w:t xml:space="preserve">We then categorized </w:t>
      </w:r>
      <w:r w:rsidR="00CB17A0">
        <w:t>the claims</w:t>
      </w:r>
      <w:r w:rsidR="00DF2BC9">
        <w:t xml:space="preserve">, </w:t>
      </w:r>
      <w:r w:rsidR="00CB17A0">
        <w:t>noting the number</w:t>
      </w:r>
      <w:r w:rsidR="00834AEE">
        <w:t xml:space="preserve"> of complaints, who made them</w:t>
      </w:r>
      <w:r w:rsidR="002625ED">
        <w:t xml:space="preserve">, </w:t>
      </w:r>
      <w:r w:rsidR="00834AEE">
        <w:t>the substance of the claims</w:t>
      </w:r>
      <w:r w:rsidR="002625ED">
        <w:t>, wh</w:t>
      </w:r>
      <w:r w:rsidR="001F0B38">
        <w:t>at country the claims came from</w:t>
      </w:r>
      <w:r w:rsidR="000C2549">
        <w:t xml:space="preserve">, and how </w:t>
      </w:r>
      <w:r w:rsidR="009176B7">
        <w:t xml:space="preserve">long the process </w:t>
      </w:r>
      <w:r w:rsidR="001F0B38">
        <w:t>took.</w:t>
      </w:r>
      <w:r w:rsidR="00DE0D89">
        <w:t xml:space="preserve"> </w:t>
      </w:r>
      <w:r w:rsidR="00DF2BC9">
        <w:t>The</w:t>
      </w:r>
      <w:r w:rsidR="001F0B38">
        <w:t>se</w:t>
      </w:r>
      <w:r w:rsidR="00C56D62">
        <w:t xml:space="preserve"> </w:t>
      </w:r>
      <w:r w:rsidR="00E31CA7">
        <w:t xml:space="preserve">results </w:t>
      </w:r>
      <w:r w:rsidR="00C56D62">
        <w:t xml:space="preserve">gave us an overview of the claims made. </w:t>
      </w:r>
    </w:p>
    <w:p w14:paraId="2C5279B0" w14:textId="59720A21" w:rsidR="00C56D62" w:rsidRDefault="00C56D62" w:rsidP="00B762ED">
      <w:pPr>
        <w:ind w:firstLine="360"/>
      </w:pPr>
      <w:r>
        <w:t xml:space="preserve">We then looked at </w:t>
      </w:r>
      <w:r w:rsidR="005B34AF">
        <w:t>the process and structure of the claims systems</w:t>
      </w:r>
      <w:r w:rsidR="00AF068E">
        <w:t xml:space="preserve">. We </w:t>
      </w:r>
      <w:r w:rsidR="00B6027D">
        <w:t>analyzed</w:t>
      </w:r>
      <w:r w:rsidR="00605308">
        <w:t xml:space="preserve"> their </w:t>
      </w:r>
      <w:r w:rsidR="00B6027D">
        <w:t xml:space="preserve">formal </w:t>
      </w:r>
      <w:r w:rsidR="00605308">
        <w:t>procedures</w:t>
      </w:r>
      <w:r w:rsidR="00490682">
        <w:t>,</w:t>
      </w:r>
      <w:r w:rsidR="00605308">
        <w:t xml:space="preserve"> how </w:t>
      </w:r>
      <w:r w:rsidR="00B6027D">
        <w:t>the</w:t>
      </w:r>
      <w:r w:rsidR="00605308">
        <w:t xml:space="preserve"> claim</w:t>
      </w:r>
      <w:r w:rsidR="009176B7">
        <w:t>ant</w:t>
      </w:r>
      <w:r w:rsidR="00605308">
        <w:t>s interact</w:t>
      </w:r>
      <w:r w:rsidR="00B6027D">
        <w:t>ed</w:t>
      </w:r>
      <w:r w:rsidR="00605308">
        <w:t xml:space="preserve"> with them</w:t>
      </w:r>
      <w:r w:rsidR="00AF068E">
        <w:t>, how hard were they to access</w:t>
      </w:r>
      <w:r w:rsidR="00B6027D">
        <w:t>,</w:t>
      </w:r>
      <w:r w:rsidR="00AF068E">
        <w:t xml:space="preserve"> and how long they t</w:t>
      </w:r>
      <w:r w:rsidR="00B6027D">
        <w:t>ook.</w:t>
      </w:r>
      <w:r w:rsidR="006974E4">
        <w:t xml:space="preserve"> </w:t>
      </w:r>
      <w:r w:rsidR="00744CAC">
        <w:t xml:space="preserve">We interviewed representatives from each system. In some cases, such as the Fair Wear </w:t>
      </w:r>
      <w:r w:rsidR="00744CAC">
        <w:lastRenderedPageBreak/>
        <w:t>Foundation, we spoke with the MSI managers, the manager of the claims system and many in</w:t>
      </w:r>
      <w:r w:rsidR="00B3239E">
        <w:t xml:space="preserve">dividual </w:t>
      </w:r>
      <w:r w:rsidR="0020447B">
        <w:t>claims handlers</w:t>
      </w:r>
      <w:r w:rsidR="00B3239E">
        <w:t xml:space="preserve"> dealing with claimants </w:t>
      </w:r>
      <w:proofErr w:type="gramStart"/>
      <w:r w:rsidR="00B3239E">
        <w:t>on a daily basis</w:t>
      </w:r>
      <w:proofErr w:type="gramEnd"/>
      <w:r w:rsidR="00B3239E">
        <w:t xml:space="preserve">. </w:t>
      </w:r>
      <w:r w:rsidR="00FA5DFF">
        <w:t>In all, w</w:t>
      </w:r>
      <w:r w:rsidR="00EF5C8A">
        <w:t>e</w:t>
      </w:r>
      <w:r w:rsidR="00FA5DFF">
        <w:t xml:space="preserve"> conducted </w:t>
      </w:r>
      <w:r w:rsidR="008C410D">
        <w:t>2</w:t>
      </w:r>
      <w:r w:rsidR="00FB23CF">
        <w:t>3</w:t>
      </w:r>
      <w:r w:rsidR="00FA5DFF">
        <w:t xml:space="preserve"> </w:t>
      </w:r>
      <w:r w:rsidR="009229A4">
        <w:t>interviews</w:t>
      </w:r>
      <w:r w:rsidR="00FA5DFF">
        <w:t xml:space="preserve"> of people working in these complaint systems</w:t>
      </w:r>
      <w:r w:rsidR="00F90818">
        <w:t xml:space="preserve">, not including many informal and ongoing conversations. </w:t>
      </w:r>
    </w:p>
    <w:p w14:paraId="1239F8D7" w14:textId="65760D87" w:rsidR="00EA2115" w:rsidRDefault="00676442" w:rsidP="001B6989">
      <w:pPr>
        <w:ind w:firstLine="360"/>
      </w:pPr>
      <w:r>
        <w:t>We also interviewed</w:t>
      </w:r>
      <w:r w:rsidR="00BB3F97">
        <w:t xml:space="preserve"> </w:t>
      </w:r>
      <w:r w:rsidR="00A9648A">
        <w:t>others who engaged with these complaint systems</w:t>
      </w:r>
      <w:r w:rsidR="00BB3F97">
        <w:t xml:space="preserve"> </w:t>
      </w:r>
      <w:r w:rsidR="00D87335">
        <w:t xml:space="preserve">in </w:t>
      </w:r>
      <w:r w:rsidR="00E863D2">
        <w:t>57</w:t>
      </w:r>
      <w:r w:rsidR="00BB3F97">
        <w:t xml:space="preserve"> interviews</w:t>
      </w:r>
      <w:r w:rsidR="00A9648A">
        <w:t>.</w:t>
      </w:r>
      <w:r>
        <w:t xml:space="preserve"> </w:t>
      </w:r>
      <w:r w:rsidR="00774FCE">
        <w:t>In addition</w:t>
      </w:r>
      <w:r w:rsidR="001373C9">
        <w:t xml:space="preserve">, 89 </w:t>
      </w:r>
      <w:r w:rsidR="00E0508C">
        <w:t>others</w:t>
      </w:r>
      <w:r w:rsidR="001373C9">
        <w:t xml:space="preserve"> participated in focus group</w:t>
      </w:r>
      <w:r w:rsidR="005F2CF0">
        <w:t>s</w:t>
      </w:r>
      <w:r w:rsidR="001373C9">
        <w:t xml:space="preserve"> or group discussions</w:t>
      </w:r>
      <w:r w:rsidR="00E0508C">
        <w:t xml:space="preserve"> we organized and ran.</w:t>
      </w:r>
      <w:r w:rsidR="00774FCE">
        <w:t xml:space="preserve"> </w:t>
      </w:r>
      <w:r>
        <w:t xml:space="preserve">These </w:t>
      </w:r>
      <w:r w:rsidR="00E0508C">
        <w:t xml:space="preserve">interviews and discussions </w:t>
      </w:r>
      <w:r>
        <w:t xml:space="preserve">included </w:t>
      </w:r>
      <w:r w:rsidR="00BB3F97">
        <w:t xml:space="preserve">individual </w:t>
      </w:r>
      <w:r>
        <w:t xml:space="preserve">claimants, </w:t>
      </w:r>
      <w:r w:rsidR="00BB3F97">
        <w:t>representatives of claimant institutions (such as labor unions</w:t>
      </w:r>
      <w:r w:rsidR="00EF5C8A">
        <w:t xml:space="preserve"> and </w:t>
      </w:r>
      <w:r w:rsidR="005F2CF0">
        <w:t xml:space="preserve">union </w:t>
      </w:r>
      <w:r w:rsidR="00EF5C8A">
        <w:t>federations</w:t>
      </w:r>
      <w:r w:rsidR="00BB3F97">
        <w:t>)</w:t>
      </w:r>
      <w:r w:rsidR="00EA2115">
        <w:t>,</w:t>
      </w:r>
      <w:r w:rsidR="00BB3F97">
        <w:t xml:space="preserve"> </w:t>
      </w:r>
      <w:r>
        <w:t>advisors of claimants, investigators used by the systems</w:t>
      </w:r>
      <w:r w:rsidR="00BB3F97">
        <w:t xml:space="preserve">, </w:t>
      </w:r>
      <w:r>
        <w:t xml:space="preserve">NGOs </w:t>
      </w:r>
      <w:r w:rsidR="00607131">
        <w:t xml:space="preserve">knowledgeable about claims made, and representatives of companies that were </w:t>
      </w:r>
      <w:r w:rsidR="009229A4">
        <w:t>members</w:t>
      </w:r>
      <w:r w:rsidR="00607131">
        <w:t xml:space="preserve"> of the MSIs which run the complaints mechanism. We used these interviews at every step of our analysis to inform and enlighten the judgements made. </w:t>
      </w:r>
      <w:r w:rsidR="00C6514B">
        <w:t xml:space="preserve">They were an invaluable component of this work. </w:t>
      </w:r>
    </w:p>
    <w:p w14:paraId="18AFB2FD" w14:textId="63B5564D" w:rsidR="0039708E" w:rsidRPr="001638C3" w:rsidRDefault="0039708E" w:rsidP="001B6989">
      <w:pPr>
        <w:pStyle w:val="ListParagraph"/>
        <w:numPr>
          <w:ilvl w:val="0"/>
          <w:numId w:val="1"/>
        </w:numPr>
        <w:rPr>
          <w:b/>
          <w:bCs/>
          <w:color w:val="27264F"/>
        </w:rPr>
      </w:pPr>
      <w:r w:rsidRPr="001638C3">
        <w:rPr>
          <w:b/>
          <w:bCs/>
          <w:color w:val="27264F"/>
        </w:rPr>
        <w:t xml:space="preserve">MSIs and </w:t>
      </w:r>
      <w:r w:rsidR="00CF3A05" w:rsidRPr="001638C3">
        <w:rPr>
          <w:b/>
          <w:bCs/>
          <w:color w:val="27264F"/>
        </w:rPr>
        <w:t>t</w:t>
      </w:r>
      <w:r w:rsidRPr="001638C3">
        <w:rPr>
          <w:b/>
          <w:bCs/>
          <w:color w:val="27264F"/>
        </w:rPr>
        <w:t>heir Grievance Mechanisms</w:t>
      </w:r>
    </w:p>
    <w:p w14:paraId="677123E4" w14:textId="7ADFA0CC" w:rsidR="0039708E" w:rsidRPr="00154A5A" w:rsidRDefault="00AF27AA" w:rsidP="001B6989">
      <w:pPr>
        <w:ind w:firstLine="360"/>
      </w:pPr>
      <w:r w:rsidRPr="00154A5A">
        <w:t>The</w:t>
      </w:r>
      <w:r w:rsidR="003C6E47" w:rsidRPr="00154A5A">
        <w:t xml:space="preserve"> </w:t>
      </w:r>
      <w:r w:rsidR="00C7002F" w:rsidRPr="00154A5A">
        <w:t xml:space="preserve">MSIs and their grievance </w:t>
      </w:r>
      <w:r w:rsidR="003C6E47" w:rsidRPr="00154A5A">
        <w:t>systems are compared in Table 1</w:t>
      </w:r>
      <w:r w:rsidR="00154A5A" w:rsidRPr="00154A5A">
        <w:t>.</w:t>
      </w:r>
    </w:p>
    <w:p w14:paraId="3EA0047C" w14:textId="7028BE5F" w:rsidR="003C6E47" w:rsidRDefault="003C6E47" w:rsidP="001B6989">
      <w:pPr>
        <w:pStyle w:val="ListParagraph"/>
        <w:ind w:left="0"/>
        <w:jc w:val="center"/>
        <w:rPr>
          <w:b/>
          <w:bCs/>
        </w:rPr>
      </w:pPr>
      <w:r>
        <w:rPr>
          <w:b/>
          <w:bCs/>
        </w:rPr>
        <w:t xml:space="preserve">Table </w:t>
      </w:r>
      <w:r w:rsidR="00154A5A">
        <w:rPr>
          <w:b/>
          <w:bCs/>
        </w:rPr>
        <w:t>1</w:t>
      </w:r>
      <w:r w:rsidR="00511337">
        <w:rPr>
          <w:b/>
          <w:bCs/>
        </w:rPr>
        <w:t>:</w:t>
      </w:r>
      <w:r w:rsidR="00154A5A">
        <w:rPr>
          <w:b/>
          <w:bCs/>
        </w:rPr>
        <w:t xml:space="preserve"> </w:t>
      </w:r>
      <w:r w:rsidR="006A3A31">
        <w:rPr>
          <w:b/>
          <w:bCs/>
        </w:rPr>
        <w:t xml:space="preserve">MSIs and their </w:t>
      </w:r>
      <w:r w:rsidR="004A194D">
        <w:rPr>
          <w:b/>
          <w:bCs/>
        </w:rPr>
        <w:t>C</w:t>
      </w:r>
      <w:r w:rsidR="006A3A31">
        <w:rPr>
          <w:b/>
          <w:bCs/>
        </w:rPr>
        <w:t xml:space="preserve">omplaint </w:t>
      </w:r>
      <w:r w:rsidR="004A194D">
        <w:rPr>
          <w:b/>
          <w:bCs/>
        </w:rPr>
        <w:t>S</w:t>
      </w:r>
      <w:r w:rsidR="006A3A31">
        <w:rPr>
          <w:b/>
          <w:bCs/>
        </w:rPr>
        <w:t>ystems</w:t>
      </w:r>
    </w:p>
    <w:tbl>
      <w:tblPr>
        <w:tblStyle w:val="TableGrid"/>
        <w:tblW w:w="9810" w:type="dxa"/>
        <w:tblInd w:w="-185" w:type="dxa"/>
        <w:tblLayout w:type="fixed"/>
        <w:tblLook w:val="04A0" w:firstRow="1" w:lastRow="0" w:firstColumn="1" w:lastColumn="0" w:noHBand="0" w:noVBand="1"/>
      </w:tblPr>
      <w:tblGrid>
        <w:gridCol w:w="1440"/>
        <w:gridCol w:w="1440"/>
        <w:gridCol w:w="1440"/>
        <w:gridCol w:w="1440"/>
        <w:gridCol w:w="1350"/>
        <w:gridCol w:w="1350"/>
        <w:gridCol w:w="1350"/>
      </w:tblGrid>
      <w:tr w:rsidR="004043C2" w:rsidRPr="004C6B4A" w14:paraId="750D3496" w14:textId="77777777" w:rsidTr="008E47A6">
        <w:tc>
          <w:tcPr>
            <w:tcW w:w="1440" w:type="dxa"/>
            <w:shd w:val="clear" w:color="auto" w:fill="BDD6EE" w:themeFill="accent5" w:themeFillTint="66"/>
          </w:tcPr>
          <w:p w14:paraId="0991F942" w14:textId="77777777" w:rsidR="004043C2" w:rsidRPr="00301981" w:rsidRDefault="004043C2" w:rsidP="00336B06">
            <w:pPr>
              <w:rPr>
                <w:b/>
                <w:bCs/>
              </w:rPr>
            </w:pPr>
          </w:p>
        </w:tc>
        <w:tc>
          <w:tcPr>
            <w:tcW w:w="1440" w:type="dxa"/>
            <w:shd w:val="clear" w:color="auto" w:fill="BDD6EE" w:themeFill="accent5" w:themeFillTint="66"/>
          </w:tcPr>
          <w:p w14:paraId="40141405" w14:textId="77777777" w:rsidR="004043C2" w:rsidRPr="00301981" w:rsidRDefault="004043C2" w:rsidP="00336B06">
            <w:pPr>
              <w:rPr>
                <w:b/>
                <w:bCs/>
              </w:rPr>
            </w:pPr>
            <w:r w:rsidRPr="00301981">
              <w:rPr>
                <w:b/>
                <w:bCs/>
              </w:rPr>
              <w:t>RSPO</w:t>
            </w:r>
          </w:p>
        </w:tc>
        <w:tc>
          <w:tcPr>
            <w:tcW w:w="1440" w:type="dxa"/>
            <w:shd w:val="clear" w:color="auto" w:fill="BDD6EE" w:themeFill="accent5" w:themeFillTint="66"/>
          </w:tcPr>
          <w:p w14:paraId="5D50E2C0" w14:textId="77777777" w:rsidR="004043C2" w:rsidRPr="00301981" w:rsidRDefault="004043C2" w:rsidP="00336B06">
            <w:pPr>
              <w:rPr>
                <w:b/>
                <w:bCs/>
              </w:rPr>
            </w:pPr>
            <w:r w:rsidRPr="00301981">
              <w:rPr>
                <w:b/>
                <w:bCs/>
              </w:rPr>
              <w:t>FSC</w:t>
            </w:r>
          </w:p>
        </w:tc>
        <w:tc>
          <w:tcPr>
            <w:tcW w:w="1440" w:type="dxa"/>
            <w:shd w:val="clear" w:color="auto" w:fill="BDD6EE" w:themeFill="accent5" w:themeFillTint="66"/>
          </w:tcPr>
          <w:p w14:paraId="0317BEEA" w14:textId="77777777" w:rsidR="004043C2" w:rsidRPr="00301981" w:rsidRDefault="004043C2" w:rsidP="00336B06">
            <w:pPr>
              <w:rPr>
                <w:b/>
                <w:bCs/>
              </w:rPr>
            </w:pPr>
            <w:r>
              <w:rPr>
                <w:b/>
                <w:bCs/>
              </w:rPr>
              <w:t>Bonsucro</w:t>
            </w:r>
          </w:p>
        </w:tc>
        <w:tc>
          <w:tcPr>
            <w:tcW w:w="1350" w:type="dxa"/>
            <w:shd w:val="clear" w:color="auto" w:fill="BDD6EE" w:themeFill="accent5" w:themeFillTint="66"/>
          </w:tcPr>
          <w:p w14:paraId="47AA1DAC" w14:textId="77777777" w:rsidR="004043C2" w:rsidRDefault="004043C2" w:rsidP="00336B06">
            <w:pPr>
              <w:rPr>
                <w:b/>
                <w:bCs/>
              </w:rPr>
            </w:pPr>
            <w:r w:rsidRPr="004C6B4A">
              <w:rPr>
                <w:b/>
                <w:bCs/>
              </w:rPr>
              <w:t>Fair Labor Association</w:t>
            </w:r>
          </w:p>
        </w:tc>
        <w:tc>
          <w:tcPr>
            <w:tcW w:w="1350" w:type="dxa"/>
            <w:shd w:val="clear" w:color="auto" w:fill="BDD6EE" w:themeFill="accent5" w:themeFillTint="66"/>
          </w:tcPr>
          <w:p w14:paraId="644128F2" w14:textId="76858B62" w:rsidR="004043C2" w:rsidRDefault="004043C2" w:rsidP="00336B06">
            <w:pPr>
              <w:rPr>
                <w:b/>
                <w:bCs/>
              </w:rPr>
            </w:pPr>
            <w:r w:rsidRPr="004C6B4A">
              <w:rPr>
                <w:b/>
                <w:bCs/>
              </w:rPr>
              <w:t>Fair Wear Foundatio</w:t>
            </w:r>
            <w:r w:rsidR="000A19EB">
              <w:rPr>
                <w:b/>
                <w:bCs/>
              </w:rPr>
              <w:t>n</w:t>
            </w:r>
          </w:p>
        </w:tc>
        <w:tc>
          <w:tcPr>
            <w:tcW w:w="1350" w:type="dxa"/>
            <w:shd w:val="clear" w:color="auto" w:fill="BDD6EE" w:themeFill="accent5" w:themeFillTint="66"/>
          </w:tcPr>
          <w:p w14:paraId="32CCC779" w14:textId="77777777" w:rsidR="004043C2" w:rsidRPr="004C6B4A" w:rsidRDefault="004043C2" w:rsidP="00336B06">
            <w:pPr>
              <w:rPr>
                <w:b/>
                <w:bCs/>
              </w:rPr>
            </w:pPr>
            <w:r>
              <w:rPr>
                <w:b/>
                <w:bCs/>
              </w:rPr>
              <w:t>Bangladesh Accord</w:t>
            </w:r>
          </w:p>
        </w:tc>
      </w:tr>
      <w:tr w:rsidR="004043C2" w:rsidRPr="004C74F1" w14:paraId="08D95B6E" w14:textId="77777777" w:rsidTr="008E47A6">
        <w:tc>
          <w:tcPr>
            <w:tcW w:w="1440" w:type="dxa"/>
            <w:shd w:val="clear" w:color="auto" w:fill="BDD6EE" w:themeFill="accent5" w:themeFillTint="66"/>
          </w:tcPr>
          <w:p w14:paraId="16A75136" w14:textId="77777777" w:rsidR="004043C2" w:rsidRDefault="004043C2" w:rsidP="00336B06">
            <w:pPr>
              <w:rPr>
                <w:b/>
                <w:bCs/>
              </w:rPr>
            </w:pPr>
            <w:r>
              <w:rPr>
                <w:b/>
                <w:bCs/>
              </w:rPr>
              <w:t>Sector</w:t>
            </w:r>
          </w:p>
        </w:tc>
        <w:tc>
          <w:tcPr>
            <w:tcW w:w="1440" w:type="dxa"/>
          </w:tcPr>
          <w:p w14:paraId="2BE33BB1" w14:textId="77777777" w:rsidR="004043C2" w:rsidRPr="004C74F1" w:rsidRDefault="004043C2" w:rsidP="00336B06">
            <w:r>
              <w:t>Palm oil</w:t>
            </w:r>
          </w:p>
        </w:tc>
        <w:tc>
          <w:tcPr>
            <w:tcW w:w="1440" w:type="dxa"/>
          </w:tcPr>
          <w:p w14:paraId="4775BC2F" w14:textId="73B47F20" w:rsidR="004043C2" w:rsidRPr="004C74F1" w:rsidRDefault="00DF796C" w:rsidP="00336B06">
            <w:r>
              <w:t>Lumber</w:t>
            </w:r>
          </w:p>
        </w:tc>
        <w:tc>
          <w:tcPr>
            <w:tcW w:w="1440" w:type="dxa"/>
          </w:tcPr>
          <w:p w14:paraId="0AC12A79" w14:textId="77777777" w:rsidR="004043C2" w:rsidRDefault="004043C2" w:rsidP="00336B06">
            <w:r>
              <w:t>Sugar</w:t>
            </w:r>
          </w:p>
        </w:tc>
        <w:tc>
          <w:tcPr>
            <w:tcW w:w="1350" w:type="dxa"/>
          </w:tcPr>
          <w:p w14:paraId="6D8F2400" w14:textId="77777777" w:rsidR="004043C2" w:rsidRPr="004C74F1" w:rsidRDefault="004043C2" w:rsidP="00336B06">
            <w:r w:rsidRPr="004C74F1">
              <w:t>Apparel</w:t>
            </w:r>
          </w:p>
        </w:tc>
        <w:tc>
          <w:tcPr>
            <w:tcW w:w="1350" w:type="dxa"/>
          </w:tcPr>
          <w:p w14:paraId="27650EBC" w14:textId="77777777" w:rsidR="004043C2" w:rsidRPr="004C74F1" w:rsidRDefault="004043C2" w:rsidP="00336B06">
            <w:r w:rsidRPr="004C74F1">
              <w:t>Apparel</w:t>
            </w:r>
          </w:p>
        </w:tc>
        <w:tc>
          <w:tcPr>
            <w:tcW w:w="1350" w:type="dxa"/>
          </w:tcPr>
          <w:p w14:paraId="6AF30A27" w14:textId="77777777" w:rsidR="004043C2" w:rsidRPr="004C74F1" w:rsidRDefault="004043C2" w:rsidP="00336B06">
            <w:r w:rsidRPr="004C74F1">
              <w:t>Apparel</w:t>
            </w:r>
          </w:p>
        </w:tc>
      </w:tr>
      <w:tr w:rsidR="004043C2" w14:paraId="286D6851" w14:textId="77777777" w:rsidTr="008E47A6">
        <w:tc>
          <w:tcPr>
            <w:tcW w:w="1440" w:type="dxa"/>
            <w:shd w:val="clear" w:color="auto" w:fill="BDD6EE" w:themeFill="accent5" w:themeFillTint="66"/>
          </w:tcPr>
          <w:p w14:paraId="159535BF" w14:textId="4BA3C595" w:rsidR="004043C2" w:rsidRPr="00301981" w:rsidRDefault="004043C2" w:rsidP="00336B06">
            <w:pPr>
              <w:rPr>
                <w:b/>
                <w:bCs/>
              </w:rPr>
            </w:pPr>
            <w:r>
              <w:rPr>
                <w:b/>
                <w:bCs/>
              </w:rPr>
              <w:t>Number of Members</w:t>
            </w:r>
            <w:r w:rsidR="00734942">
              <w:rPr>
                <w:b/>
                <w:bCs/>
              </w:rPr>
              <w:t xml:space="preserve"> Companies</w:t>
            </w:r>
            <w:r>
              <w:rPr>
                <w:b/>
                <w:bCs/>
              </w:rPr>
              <w:t xml:space="preserve"> </w:t>
            </w:r>
          </w:p>
        </w:tc>
        <w:tc>
          <w:tcPr>
            <w:tcW w:w="1440" w:type="dxa"/>
          </w:tcPr>
          <w:p w14:paraId="183BAF5D" w14:textId="64DFC363" w:rsidR="004043C2" w:rsidRPr="004C74F1" w:rsidRDefault="004043C2" w:rsidP="00336B06">
            <w:r w:rsidRPr="004C74F1">
              <w:t>&lt;4,000</w:t>
            </w:r>
            <w:r>
              <w:t xml:space="preserve"> </w:t>
            </w:r>
          </w:p>
        </w:tc>
        <w:tc>
          <w:tcPr>
            <w:tcW w:w="1440" w:type="dxa"/>
          </w:tcPr>
          <w:p w14:paraId="44C3477F" w14:textId="77579A22" w:rsidR="004043C2" w:rsidRPr="004C74F1" w:rsidRDefault="004043C2" w:rsidP="00336B06">
            <w:r w:rsidRPr="004C74F1">
              <w:t>&lt;1,000</w:t>
            </w:r>
            <w:r>
              <w:t xml:space="preserve"> </w:t>
            </w:r>
          </w:p>
        </w:tc>
        <w:tc>
          <w:tcPr>
            <w:tcW w:w="1440" w:type="dxa"/>
          </w:tcPr>
          <w:p w14:paraId="129A9C45" w14:textId="76C0FD24" w:rsidR="004043C2" w:rsidRPr="004C74F1" w:rsidRDefault="004043C2" w:rsidP="00336B06">
            <w:r>
              <w:t xml:space="preserve">&lt;270 </w:t>
            </w:r>
          </w:p>
        </w:tc>
        <w:tc>
          <w:tcPr>
            <w:tcW w:w="1350" w:type="dxa"/>
          </w:tcPr>
          <w:p w14:paraId="042AB18D" w14:textId="64BC3268" w:rsidR="004043C2" w:rsidRPr="004043C2" w:rsidRDefault="004043C2" w:rsidP="00336B06">
            <w:r w:rsidRPr="004043C2">
              <w:t xml:space="preserve">&gt;60 </w:t>
            </w:r>
          </w:p>
        </w:tc>
        <w:tc>
          <w:tcPr>
            <w:tcW w:w="1350" w:type="dxa"/>
          </w:tcPr>
          <w:p w14:paraId="74EA0F43" w14:textId="73BCE177" w:rsidR="004043C2" w:rsidRPr="00734942" w:rsidRDefault="00734942" w:rsidP="00336B06">
            <w:r w:rsidRPr="00734942">
              <w:t>147</w:t>
            </w:r>
          </w:p>
        </w:tc>
        <w:tc>
          <w:tcPr>
            <w:tcW w:w="1350" w:type="dxa"/>
          </w:tcPr>
          <w:p w14:paraId="52588183" w14:textId="00C23E4F" w:rsidR="004043C2" w:rsidRPr="001460C3" w:rsidRDefault="001460C3" w:rsidP="00336B06">
            <w:r w:rsidRPr="001460C3">
              <w:t>&gt;190</w:t>
            </w:r>
          </w:p>
        </w:tc>
      </w:tr>
      <w:tr w:rsidR="004043C2" w14:paraId="2743272D" w14:textId="77777777" w:rsidTr="008E47A6">
        <w:tc>
          <w:tcPr>
            <w:tcW w:w="1440" w:type="dxa"/>
            <w:shd w:val="clear" w:color="auto" w:fill="BDD6EE" w:themeFill="accent5" w:themeFillTint="66"/>
          </w:tcPr>
          <w:p w14:paraId="0847AA38" w14:textId="4E2C2BBA" w:rsidR="004043C2" w:rsidRDefault="0020688A" w:rsidP="00336B06">
            <w:pPr>
              <w:rPr>
                <w:b/>
                <w:bCs/>
              </w:rPr>
            </w:pPr>
            <w:r>
              <w:rPr>
                <w:b/>
                <w:bCs/>
              </w:rPr>
              <w:t>Date of First Claim Report</w:t>
            </w:r>
            <w:r w:rsidR="004043C2">
              <w:rPr>
                <w:b/>
                <w:bCs/>
              </w:rPr>
              <w:t xml:space="preserve"> </w:t>
            </w:r>
          </w:p>
        </w:tc>
        <w:tc>
          <w:tcPr>
            <w:tcW w:w="1440" w:type="dxa"/>
          </w:tcPr>
          <w:p w14:paraId="4059E210" w14:textId="77777777" w:rsidR="004043C2" w:rsidRPr="004C74F1" w:rsidRDefault="004043C2" w:rsidP="00336B06">
            <w:r>
              <w:t>2006</w:t>
            </w:r>
          </w:p>
        </w:tc>
        <w:tc>
          <w:tcPr>
            <w:tcW w:w="1440" w:type="dxa"/>
          </w:tcPr>
          <w:p w14:paraId="534250BC" w14:textId="024A40A4" w:rsidR="004043C2" w:rsidRPr="004C74F1" w:rsidRDefault="001460C3" w:rsidP="00336B06">
            <w:r>
              <w:t>2007</w:t>
            </w:r>
          </w:p>
        </w:tc>
        <w:tc>
          <w:tcPr>
            <w:tcW w:w="1440" w:type="dxa"/>
          </w:tcPr>
          <w:p w14:paraId="32201CBB" w14:textId="28A0A22D" w:rsidR="004043C2" w:rsidRPr="001460C3" w:rsidRDefault="001460C3" w:rsidP="00336B06">
            <w:r w:rsidRPr="001460C3">
              <w:t>2011</w:t>
            </w:r>
          </w:p>
        </w:tc>
        <w:tc>
          <w:tcPr>
            <w:tcW w:w="1350" w:type="dxa"/>
          </w:tcPr>
          <w:p w14:paraId="7CAF2BBB" w14:textId="422EDC95" w:rsidR="004043C2" w:rsidRPr="001460C3" w:rsidRDefault="001460C3" w:rsidP="00336B06">
            <w:r w:rsidRPr="001460C3">
              <w:t>2013</w:t>
            </w:r>
          </w:p>
        </w:tc>
        <w:tc>
          <w:tcPr>
            <w:tcW w:w="1350" w:type="dxa"/>
          </w:tcPr>
          <w:p w14:paraId="672D9420" w14:textId="77777777" w:rsidR="004043C2" w:rsidRPr="00626BD1" w:rsidRDefault="004043C2" w:rsidP="00336B06">
            <w:r w:rsidRPr="00626BD1">
              <w:t>2009</w:t>
            </w:r>
          </w:p>
        </w:tc>
        <w:tc>
          <w:tcPr>
            <w:tcW w:w="1350" w:type="dxa"/>
          </w:tcPr>
          <w:p w14:paraId="5A987EBE" w14:textId="4661E530" w:rsidR="004043C2" w:rsidRPr="001460C3" w:rsidRDefault="001460C3" w:rsidP="00336B06">
            <w:r w:rsidRPr="001460C3">
              <w:t>2016</w:t>
            </w:r>
          </w:p>
        </w:tc>
      </w:tr>
      <w:tr w:rsidR="004043C2" w14:paraId="5DE13F63" w14:textId="77777777" w:rsidTr="008E47A6">
        <w:tc>
          <w:tcPr>
            <w:tcW w:w="1440" w:type="dxa"/>
            <w:shd w:val="clear" w:color="auto" w:fill="BDD6EE" w:themeFill="accent5" w:themeFillTint="66"/>
          </w:tcPr>
          <w:p w14:paraId="5642AF41" w14:textId="7925EADF" w:rsidR="004043C2" w:rsidRDefault="004043C2" w:rsidP="00336B06">
            <w:pPr>
              <w:rPr>
                <w:b/>
                <w:bCs/>
              </w:rPr>
            </w:pPr>
            <w:r>
              <w:rPr>
                <w:b/>
                <w:bCs/>
              </w:rPr>
              <w:t xml:space="preserve">Number of Complaints </w:t>
            </w:r>
          </w:p>
        </w:tc>
        <w:tc>
          <w:tcPr>
            <w:tcW w:w="1440" w:type="dxa"/>
          </w:tcPr>
          <w:p w14:paraId="574A3C82" w14:textId="77777777" w:rsidR="004043C2" w:rsidRDefault="004043C2" w:rsidP="00336B06">
            <w:r>
              <w:t xml:space="preserve">39 </w:t>
            </w:r>
          </w:p>
        </w:tc>
        <w:tc>
          <w:tcPr>
            <w:tcW w:w="1440" w:type="dxa"/>
          </w:tcPr>
          <w:p w14:paraId="560036A5" w14:textId="4CDE5943" w:rsidR="004043C2" w:rsidRDefault="001460C3" w:rsidP="00336B06">
            <w:r>
              <w:t>8</w:t>
            </w:r>
          </w:p>
        </w:tc>
        <w:tc>
          <w:tcPr>
            <w:tcW w:w="1440" w:type="dxa"/>
          </w:tcPr>
          <w:p w14:paraId="613D359A" w14:textId="7B5BF090" w:rsidR="004043C2" w:rsidRDefault="004043C2" w:rsidP="00336B06">
            <w:r>
              <w:t>1</w:t>
            </w:r>
            <w:r w:rsidR="001460C3">
              <w:rPr>
                <w:rStyle w:val="FootnoteReference"/>
              </w:rPr>
              <w:footnoteReference w:id="4"/>
            </w:r>
          </w:p>
        </w:tc>
        <w:tc>
          <w:tcPr>
            <w:tcW w:w="1350" w:type="dxa"/>
          </w:tcPr>
          <w:p w14:paraId="60E06354" w14:textId="3193CFF4" w:rsidR="004043C2" w:rsidRDefault="001460C3" w:rsidP="00336B06">
            <w:r>
              <w:t>66</w:t>
            </w:r>
            <w:r w:rsidR="004043C2">
              <w:t xml:space="preserve"> </w:t>
            </w:r>
          </w:p>
        </w:tc>
        <w:tc>
          <w:tcPr>
            <w:tcW w:w="1350" w:type="dxa"/>
          </w:tcPr>
          <w:p w14:paraId="1B4F6EDA" w14:textId="068C720D" w:rsidR="004043C2" w:rsidRDefault="001460C3" w:rsidP="00336B06">
            <w:r>
              <w:t>455</w:t>
            </w:r>
            <w:r w:rsidR="004043C2">
              <w:t xml:space="preserve"> </w:t>
            </w:r>
          </w:p>
        </w:tc>
        <w:tc>
          <w:tcPr>
            <w:tcW w:w="1350" w:type="dxa"/>
          </w:tcPr>
          <w:p w14:paraId="515C52CC" w14:textId="2BAF339E" w:rsidR="004043C2" w:rsidRDefault="001460C3" w:rsidP="00336B06">
            <w:r>
              <w:t>2034</w:t>
            </w:r>
          </w:p>
        </w:tc>
      </w:tr>
      <w:tr w:rsidR="004043C2" w14:paraId="45FD983B" w14:textId="77777777" w:rsidTr="008E47A6">
        <w:tc>
          <w:tcPr>
            <w:tcW w:w="1440" w:type="dxa"/>
            <w:shd w:val="clear" w:color="auto" w:fill="BDD6EE" w:themeFill="accent5" w:themeFillTint="66"/>
          </w:tcPr>
          <w:p w14:paraId="2549ACA8" w14:textId="4B810B3E" w:rsidR="004043C2" w:rsidRDefault="004043C2" w:rsidP="00336B06">
            <w:pPr>
              <w:rPr>
                <w:b/>
                <w:bCs/>
              </w:rPr>
            </w:pPr>
            <w:r>
              <w:rPr>
                <w:b/>
                <w:bCs/>
              </w:rPr>
              <w:t xml:space="preserve">Most </w:t>
            </w:r>
            <w:r w:rsidR="00413B96">
              <w:rPr>
                <w:b/>
                <w:bCs/>
              </w:rPr>
              <w:t>C</w:t>
            </w:r>
            <w:r>
              <w:rPr>
                <w:b/>
                <w:bCs/>
              </w:rPr>
              <w:t xml:space="preserve">ommon </w:t>
            </w:r>
            <w:r w:rsidR="00413B96">
              <w:rPr>
                <w:b/>
                <w:bCs/>
              </w:rPr>
              <w:t>C</w:t>
            </w:r>
            <w:r>
              <w:rPr>
                <w:b/>
                <w:bCs/>
              </w:rPr>
              <w:t xml:space="preserve">ountries </w:t>
            </w:r>
          </w:p>
        </w:tc>
        <w:tc>
          <w:tcPr>
            <w:tcW w:w="1440" w:type="dxa"/>
          </w:tcPr>
          <w:p w14:paraId="16716DE5" w14:textId="61C67E11" w:rsidR="004043C2" w:rsidRDefault="004043C2" w:rsidP="00336B06">
            <w:r>
              <w:t>Indonesia</w:t>
            </w:r>
            <w:r w:rsidR="002F0766">
              <w:t xml:space="preserve">, </w:t>
            </w:r>
            <w:r>
              <w:t>Liberia</w:t>
            </w:r>
          </w:p>
        </w:tc>
        <w:tc>
          <w:tcPr>
            <w:tcW w:w="1440" w:type="dxa"/>
          </w:tcPr>
          <w:p w14:paraId="18919AE6" w14:textId="6B0F0D7B" w:rsidR="004043C2" w:rsidRDefault="00B0544F" w:rsidP="00336B06">
            <w:r>
              <w:t>DRC, Indonesia</w:t>
            </w:r>
          </w:p>
        </w:tc>
        <w:tc>
          <w:tcPr>
            <w:tcW w:w="1440" w:type="dxa"/>
          </w:tcPr>
          <w:p w14:paraId="24F01F94" w14:textId="36A9A27F" w:rsidR="004043C2" w:rsidRDefault="004043C2" w:rsidP="00336B06">
            <w:r>
              <w:t xml:space="preserve">Cambodia </w:t>
            </w:r>
          </w:p>
        </w:tc>
        <w:tc>
          <w:tcPr>
            <w:tcW w:w="1350" w:type="dxa"/>
          </w:tcPr>
          <w:p w14:paraId="121C5071" w14:textId="565C7F74" w:rsidR="004043C2" w:rsidRDefault="004043C2" w:rsidP="00336B06">
            <w:r>
              <w:t xml:space="preserve">El Salvador, Nicaragua, Turkey </w:t>
            </w:r>
          </w:p>
        </w:tc>
        <w:tc>
          <w:tcPr>
            <w:tcW w:w="1350" w:type="dxa"/>
          </w:tcPr>
          <w:p w14:paraId="6346B3A6" w14:textId="2E55C3CB" w:rsidR="004043C2" w:rsidRDefault="004043C2" w:rsidP="00336B06">
            <w:r>
              <w:t xml:space="preserve">India, </w:t>
            </w:r>
            <w:r w:rsidR="00CF3A05">
              <w:t>China, Myanmar</w:t>
            </w:r>
            <w:r>
              <w:t xml:space="preserve"> </w:t>
            </w:r>
          </w:p>
        </w:tc>
        <w:tc>
          <w:tcPr>
            <w:tcW w:w="1350" w:type="dxa"/>
          </w:tcPr>
          <w:p w14:paraId="2A66D4C7" w14:textId="2DF9D264" w:rsidR="004043C2" w:rsidRDefault="0020688A" w:rsidP="00336B06">
            <w:r>
              <w:t>Bangladesh</w:t>
            </w:r>
            <w:r w:rsidR="00CA174D">
              <w:t xml:space="preserve"> </w:t>
            </w:r>
          </w:p>
        </w:tc>
      </w:tr>
      <w:tr w:rsidR="004043C2" w14:paraId="09A3B9A0" w14:textId="77777777" w:rsidTr="008E47A6">
        <w:tc>
          <w:tcPr>
            <w:tcW w:w="1440" w:type="dxa"/>
            <w:shd w:val="clear" w:color="auto" w:fill="BDD6EE" w:themeFill="accent5" w:themeFillTint="66"/>
          </w:tcPr>
          <w:p w14:paraId="2CC5E348" w14:textId="63A23C3F" w:rsidR="004043C2" w:rsidRDefault="004043C2" w:rsidP="00336B06">
            <w:pPr>
              <w:rPr>
                <w:b/>
                <w:bCs/>
              </w:rPr>
            </w:pPr>
            <w:r>
              <w:rPr>
                <w:b/>
                <w:bCs/>
              </w:rPr>
              <w:t xml:space="preserve">Most </w:t>
            </w:r>
            <w:r w:rsidR="00511337">
              <w:rPr>
                <w:b/>
                <w:bCs/>
              </w:rPr>
              <w:t>C</w:t>
            </w:r>
            <w:r>
              <w:rPr>
                <w:b/>
                <w:bCs/>
              </w:rPr>
              <w:t xml:space="preserve">ommon </w:t>
            </w:r>
            <w:r w:rsidR="00511337">
              <w:rPr>
                <w:b/>
                <w:bCs/>
              </w:rPr>
              <w:t>C</w:t>
            </w:r>
            <w:r>
              <w:rPr>
                <w:b/>
                <w:bCs/>
              </w:rPr>
              <w:t>omplainant</w:t>
            </w:r>
          </w:p>
        </w:tc>
        <w:tc>
          <w:tcPr>
            <w:tcW w:w="1440" w:type="dxa"/>
          </w:tcPr>
          <w:p w14:paraId="3EACFE73" w14:textId="77777777" w:rsidR="004043C2" w:rsidRDefault="004043C2" w:rsidP="00336B06">
            <w:r>
              <w:t>Communities assisted by local or international NGOs</w:t>
            </w:r>
          </w:p>
        </w:tc>
        <w:tc>
          <w:tcPr>
            <w:tcW w:w="1440" w:type="dxa"/>
          </w:tcPr>
          <w:p w14:paraId="0DAA4B96" w14:textId="77777777" w:rsidR="004043C2" w:rsidRDefault="004043C2" w:rsidP="00336B06">
            <w:r>
              <w:t>International NGOs</w:t>
            </w:r>
          </w:p>
        </w:tc>
        <w:tc>
          <w:tcPr>
            <w:tcW w:w="1440" w:type="dxa"/>
          </w:tcPr>
          <w:p w14:paraId="592269BF" w14:textId="77777777" w:rsidR="004043C2" w:rsidRDefault="004043C2" w:rsidP="00336B06">
            <w:r>
              <w:t>Communities assisted by local and international NGOs</w:t>
            </w:r>
          </w:p>
        </w:tc>
        <w:tc>
          <w:tcPr>
            <w:tcW w:w="1350" w:type="dxa"/>
          </w:tcPr>
          <w:p w14:paraId="5B836A4B" w14:textId="46CF879F" w:rsidR="004043C2" w:rsidRDefault="00B0544F" w:rsidP="00336B06">
            <w:r>
              <w:t>Labor</w:t>
            </w:r>
            <w:r w:rsidR="004043C2">
              <w:t xml:space="preserve"> </w:t>
            </w:r>
            <w:r>
              <w:t>U</w:t>
            </w:r>
            <w:r w:rsidR="004043C2">
              <w:t>nions</w:t>
            </w:r>
          </w:p>
        </w:tc>
        <w:tc>
          <w:tcPr>
            <w:tcW w:w="1350" w:type="dxa"/>
          </w:tcPr>
          <w:p w14:paraId="5B91A3B9" w14:textId="77777777" w:rsidR="004043C2" w:rsidRDefault="004043C2" w:rsidP="00336B06">
            <w:r>
              <w:t>Individual Workers</w:t>
            </w:r>
          </w:p>
        </w:tc>
        <w:tc>
          <w:tcPr>
            <w:tcW w:w="1350" w:type="dxa"/>
          </w:tcPr>
          <w:p w14:paraId="7D42E04C" w14:textId="77777777" w:rsidR="004043C2" w:rsidRDefault="004043C2" w:rsidP="00336B06">
            <w:r>
              <w:t>Individual Workers</w:t>
            </w:r>
          </w:p>
        </w:tc>
      </w:tr>
      <w:tr w:rsidR="004043C2" w14:paraId="40E0B662" w14:textId="77777777" w:rsidTr="008E47A6">
        <w:tc>
          <w:tcPr>
            <w:tcW w:w="1440" w:type="dxa"/>
            <w:shd w:val="clear" w:color="auto" w:fill="BDD6EE" w:themeFill="accent5" w:themeFillTint="66"/>
          </w:tcPr>
          <w:p w14:paraId="6914E5E5" w14:textId="60A3D738" w:rsidR="004043C2" w:rsidRDefault="004043C2" w:rsidP="00336B06">
            <w:pPr>
              <w:rPr>
                <w:b/>
                <w:bCs/>
              </w:rPr>
            </w:pPr>
            <w:r>
              <w:rPr>
                <w:b/>
                <w:bCs/>
              </w:rPr>
              <w:t xml:space="preserve">Most </w:t>
            </w:r>
            <w:r w:rsidR="00DF796C">
              <w:rPr>
                <w:b/>
                <w:bCs/>
              </w:rPr>
              <w:t>C</w:t>
            </w:r>
            <w:r>
              <w:rPr>
                <w:b/>
                <w:bCs/>
              </w:rPr>
              <w:t xml:space="preserve">ommon </w:t>
            </w:r>
            <w:r w:rsidR="00DF796C">
              <w:rPr>
                <w:b/>
                <w:bCs/>
              </w:rPr>
              <w:t>C</w:t>
            </w:r>
            <w:r>
              <w:rPr>
                <w:b/>
                <w:bCs/>
              </w:rPr>
              <w:t xml:space="preserve">omplaint </w:t>
            </w:r>
          </w:p>
        </w:tc>
        <w:tc>
          <w:tcPr>
            <w:tcW w:w="1440" w:type="dxa"/>
          </w:tcPr>
          <w:p w14:paraId="61C479ED" w14:textId="413A5903" w:rsidR="004043C2" w:rsidRDefault="004043C2" w:rsidP="00336B06">
            <w:r>
              <w:t xml:space="preserve">Land </w:t>
            </w:r>
            <w:r w:rsidR="00B0544F">
              <w:t>R</w:t>
            </w:r>
            <w:r>
              <w:t>ights</w:t>
            </w:r>
          </w:p>
        </w:tc>
        <w:tc>
          <w:tcPr>
            <w:tcW w:w="1440" w:type="dxa"/>
          </w:tcPr>
          <w:p w14:paraId="49865CFA" w14:textId="17CF7049" w:rsidR="004043C2" w:rsidRDefault="004043C2" w:rsidP="00336B06">
            <w:r>
              <w:t xml:space="preserve">Land </w:t>
            </w:r>
            <w:r w:rsidR="00B0544F">
              <w:t>R</w:t>
            </w:r>
            <w:r>
              <w:t>ights</w:t>
            </w:r>
          </w:p>
        </w:tc>
        <w:tc>
          <w:tcPr>
            <w:tcW w:w="1440" w:type="dxa"/>
          </w:tcPr>
          <w:p w14:paraId="42A9C188" w14:textId="5DCC20D3" w:rsidR="004043C2" w:rsidRDefault="004043C2" w:rsidP="00336B06">
            <w:r>
              <w:t xml:space="preserve">Land </w:t>
            </w:r>
            <w:r w:rsidR="00B0544F">
              <w:t>R</w:t>
            </w:r>
            <w:r>
              <w:t>ights</w:t>
            </w:r>
          </w:p>
        </w:tc>
        <w:tc>
          <w:tcPr>
            <w:tcW w:w="1350" w:type="dxa"/>
          </w:tcPr>
          <w:p w14:paraId="0C5A5576" w14:textId="4CBD2E4A" w:rsidR="004043C2" w:rsidRDefault="004043C2" w:rsidP="00336B06">
            <w:r>
              <w:t xml:space="preserve">Labor </w:t>
            </w:r>
            <w:r w:rsidR="00B0544F">
              <w:t>R</w:t>
            </w:r>
            <w:r>
              <w:t>ights</w:t>
            </w:r>
          </w:p>
        </w:tc>
        <w:tc>
          <w:tcPr>
            <w:tcW w:w="1350" w:type="dxa"/>
          </w:tcPr>
          <w:p w14:paraId="008D5016" w14:textId="3FFF419A" w:rsidR="004043C2" w:rsidRDefault="004043C2" w:rsidP="00336B06">
            <w:r>
              <w:t xml:space="preserve">Labor </w:t>
            </w:r>
            <w:r w:rsidR="00B0544F">
              <w:t>R</w:t>
            </w:r>
            <w:r>
              <w:t>ights</w:t>
            </w:r>
          </w:p>
        </w:tc>
        <w:tc>
          <w:tcPr>
            <w:tcW w:w="1350" w:type="dxa"/>
          </w:tcPr>
          <w:p w14:paraId="484602A8" w14:textId="7BCD69B5" w:rsidR="004043C2" w:rsidRDefault="004043C2" w:rsidP="00336B06">
            <w:r>
              <w:t xml:space="preserve">Labor </w:t>
            </w:r>
            <w:r w:rsidR="00B0544F">
              <w:t>R</w:t>
            </w:r>
            <w:r>
              <w:t>ights</w:t>
            </w:r>
          </w:p>
        </w:tc>
      </w:tr>
    </w:tbl>
    <w:p w14:paraId="679991C2" w14:textId="77777777" w:rsidR="003C6E47" w:rsidRDefault="003C6E47" w:rsidP="00AF27AA">
      <w:pPr>
        <w:pStyle w:val="ListParagraph"/>
        <w:ind w:left="1440"/>
        <w:rPr>
          <w:b/>
          <w:bCs/>
        </w:rPr>
      </w:pPr>
    </w:p>
    <w:p w14:paraId="7A9EFF23" w14:textId="42B5F0D8" w:rsidR="00566FC0" w:rsidRPr="00566FC0" w:rsidRDefault="00075F83" w:rsidP="00052745">
      <w:pPr>
        <w:pStyle w:val="ListParagraph"/>
        <w:numPr>
          <w:ilvl w:val="0"/>
          <w:numId w:val="5"/>
        </w:numPr>
        <w:rPr>
          <w:u w:val="single"/>
        </w:rPr>
      </w:pPr>
      <w:r w:rsidRPr="00547BA2">
        <w:rPr>
          <w:b/>
          <w:bCs/>
          <w:u w:val="single"/>
        </w:rPr>
        <w:t>Sector.</w:t>
      </w:r>
      <w:r>
        <w:t xml:space="preserve"> </w:t>
      </w:r>
      <w:r w:rsidR="000571DB">
        <w:t>Three</w:t>
      </w:r>
      <w:r>
        <w:t xml:space="preserve"> of the </w:t>
      </w:r>
      <w:r w:rsidR="00EA2115">
        <w:t>MSI</w:t>
      </w:r>
      <w:r w:rsidR="001C6B8F">
        <w:t>s</w:t>
      </w:r>
      <w:r>
        <w:t xml:space="preserve"> </w:t>
      </w:r>
      <w:r w:rsidR="001C6B8F">
        <w:t xml:space="preserve">have product certification schemes that are </w:t>
      </w:r>
      <w:r w:rsidR="001163BD">
        <w:t>focus</w:t>
      </w:r>
      <w:r w:rsidR="00757158">
        <w:t>ed</w:t>
      </w:r>
      <w:r w:rsidR="001163BD">
        <w:t xml:space="preserve"> on plants grow</w:t>
      </w:r>
      <w:r w:rsidR="00757158">
        <w:t>n</w:t>
      </w:r>
      <w:r w:rsidR="001163BD">
        <w:t xml:space="preserve"> in the tropics used to produce raw materials. The other three are in the app</w:t>
      </w:r>
      <w:r w:rsidR="00ED0FD0">
        <w:t xml:space="preserve">arel </w:t>
      </w:r>
      <w:r w:rsidR="00ED0FD0">
        <w:lastRenderedPageBreak/>
        <w:t xml:space="preserve">supply chain. </w:t>
      </w:r>
      <w:r w:rsidR="006F4FA1">
        <w:t>T</w:t>
      </w:r>
      <w:r w:rsidR="004F4355">
        <w:t>he first three</w:t>
      </w:r>
      <w:r w:rsidR="00B55F0B">
        <w:t xml:space="preserve"> deal mostly </w:t>
      </w:r>
      <w:r w:rsidR="006D4709">
        <w:t>in</w:t>
      </w:r>
      <w:r w:rsidR="00B55F0B">
        <w:t xml:space="preserve"> low governance contexts</w:t>
      </w:r>
      <w:r w:rsidR="00B157BD">
        <w:t xml:space="preserve"> with high</w:t>
      </w:r>
      <w:r w:rsidR="00921FA2">
        <w:t xml:space="preserve"> ecological value</w:t>
      </w:r>
      <w:r w:rsidR="00B55F0B">
        <w:t>s</w:t>
      </w:r>
      <w:r w:rsidR="00921FA2">
        <w:t xml:space="preserve"> </w:t>
      </w:r>
      <w:r w:rsidR="006F4FA1">
        <w:t xml:space="preserve">for products </w:t>
      </w:r>
      <w:r w:rsidR="00921FA2">
        <w:t xml:space="preserve">sold to </w:t>
      </w:r>
      <w:r w:rsidR="006F4FA1">
        <w:t xml:space="preserve">brand-name </w:t>
      </w:r>
      <w:r w:rsidR="00921FA2">
        <w:t>consumers</w:t>
      </w:r>
      <w:r w:rsidR="006D4709">
        <w:t>-</w:t>
      </w:r>
      <w:r w:rsidR="00B55F0B">
        <w:t>-</w:t>
      </w:r>
      <w:r w:rsidR="00921FA2">
        <w:t>an obvious combination</w:t>
      </w:r>
      <w:r w:rsidR="006F4FA1">
        <w:t xml:space="preserve"> of drivers</w:t>
      </w:r>
      <w:r w:rsidR="00921FA2">
        <w:t xml:space="preserve"> </w:t>
      </w:r>
      <w:r w:rsidR="0009626B">
        <w:t>for certification scheme</w:t>
      </w:r>
      <w:r w:rsidR="006915A4">
        <w:t>s</w:t>
      </w:r>
      <w:r w:rsidR="0009626B">
        <w:t xml:space="preserve"> which purport to have human rights values. </w:t>
      </w:r>
      <w:r w:rsidR="006F4FA1">
        <w:t>The latter three deal with</w:t>
      </w:r>
      <w:r w:rsidR="003C0420">
        <w:t xml:space="preserve"> </w:t>
      </w:r>
      <w:r w:rsidR="006915A4">
        <w:t xml:space="preserve">the apparel sector </w:t>
      </w:r>
      <w:r w:rsidR="006F4FA1">
        <w:t xml:space="preserve">and are </w:t>
      </w:r>
      <w:r w:rsidR="009A5FFB">
        <w:t>focused on labor claims.</w:t>
      </w:r>
      <w:r w:rsidR="00C83F1B">
        <w:t xml:space="preserve"> </w:t>
      </w:r>
      <w:r w:rsidR="00697302">
        <w:t xml:space="preserve"> </w:t>
      </w:r>
    </w:p>
    <w:p w14:paraId="20823EAB" w14:textId="6C0A2C1B" w:rsidR="002E7E54" w:rsidRPr="002E7E54" w:rsidRDefault="00566FC0" w:rsidP="00075F83">
      <w:pPr>
        <w:pStyle w:val="ListParagraph"/>
        <w:numPr>
          <w:ilvl w:val="0"/>
          <w:numId w:val="5"/>
        </w:numPr>
        <w:rPr>
          <w:u w:val="single"/>
        </w:rPr>
      </w:pPr>
      <w:r w:rsidRPr="00547BA2">
        <w:rPr>
          <w:b/>
          <w:bCs/>
          <w:u w:val="single"/>
        </w:rPr>
        <w:t>Number of Members.</w:t>
      </w:r>
      <w:r>
        <w:t xml:space="preserve"> There is no </w:t>
      </w:r>
      <w:proofErr w:type="gramStart"/>
      <w:r>
        <w:t>particular pattern</w:t>
      </w:r>
      <w:proofErr w:type="gramEnd"/>
      <w:r>
        <w:t xml:space="preserve"> in the number of members</w:t>
      </w:r>
      <w:r w:rsidR="00DD6C39">
        <w:t xml:space="preserve">. FLA with comparatively few members, include several that are </w:t>
      </w:r>
      <w:r w:rsidR="00BC30B7">
        <w:t>enormous</w:t>
      </w:r>
      <w:r w:rsidR="00DD6C39">
        <w:t xml:space="preserve"> in reputation and footprint (</w:t>
      </w:r>
      <w:proofErr w:type="gramStart"/>
      <w:r w:rsidR="00DD6C39">
        <w:t>e.g.</w:t>
      </w:r>
      <w:proofErr w:type="gramEnd"/>
      <w:r w:rsidR="00DD6C39">
        <w:t xml:space="preserve"> adidas, PVH).  </w:t>
      </w:r>
      <w:r w:rsidR="00BC30B7">
        <w:t>While the size varies, these</w:t>
      </w:r>
      <w:r w:rsidR="00340667">
        <w:t xml:space="preserve"> MSI</w:t>
      </w:r>
      <w:r w:rsidR="00370907">
        <w:t>s</w:t>
      </w:r>
      <w:r w:rsidR="00BC30B7">
        <w:t xml:space="preserve"> are large organizations whose </w:t>
      </w:r>
      <w:r w:rsidR="006F4FA1">
        <w:t>member</w:t>
      </w:r>
      <w:r w:rsidR="00BC30B7">
        <w:t xml:space="preserve"> compan</w:t>
      </w:r>
      <w:r w:rsidR="009B5380">
        <w:t xml:space="preserve">ies are </w:t>
      </w:r>
      <w:r w:rsidR="007B5BC1">
        <w:t>essential</w:t>
      </w:r>
      <w:r w:rsidR="009B5380">
        <w:t xml:space="preserve"> parts </w:t>
      </w:r>
      <w:r w:rsidR="002E7E54">
        <w:t xml:space="preserve">of </w:t>
      </w:r>
      <w:r w:rsidR="009B5380">
        <w:t xml:space="preserve">the </w:t>
      </w:r>
      <w:r w:rsidR="002E7E54">
        <w:t xml:space="preserve">globalized world economy. </w:t>
      </w:r>
    </w:p>
    <w:p w14:paraId="31DCC72E" w14:textId="7540D4AB" w:rsidR="00A412CB" w:rsidRPr="00A412CB" w:rsidRDefault="002E7E54" w:rsidP="00075F83">
      <w:pPr>
        <w:pStyle w:val="ListParagraph"/>
        <w:numPr>
          <w:ilvl w:val="0"/>
          <w:numId w:val="5"/>
        </w:numPr>
        <w:rPr>
          <w:u w:val="single"/>
        </w:rPr>
      </w:pPr>
      <w:r w:rsidRPr="00547BA2">
        <w:rPr>
          <w:b/>
          <w:bCs/>
          <w:u w:val="single"/>
        </w:rPr>
        <w:t>Date of First Claim.</w:t>
      </w:r>
      <w:r>
        <w:t xml:space="preserve"> These complaint systems have changed and evolved over time</w:t>
      </w:r>
      <w:r w:rsidR="000B4D0C">
        <w:t>. I</w:t>
      </w:r>
      <w:r w:rsidR="00132E84">
        <w:t xml:space="preserve">t would be misleading to </w:t>
      </w:r>
      <w:r w:rsidR="007B5428">
        <w:t>comport</w:t>
      </w:r>
      <w:r w:rsidR="00132E84">
        <w:t xml:space="preserve">, for example, the Fair Labor Association’s </w:t>
      </w:r>
      <w:r w:rsidR="000B4D0C">
        <w:t>early-stage</w:t>
      </w:r>
      <w:r w:rsidR="00132E84">
        <w:t xml:space="preserve"> mechanism from the early 2000s </w:t>
      </w:r>
      <w:r w:rsidR="000B4D0C">
        <w:t>with</w:t>
      </w:r>
      <w:r w:rsidR="00132E84">
        <w:t xml:space="preserve"> the one it has today. </w:t>
      </w:r>
      <w:r w:rsidR="00C6787F">
        <w:t xml:space="preserve">The first claim dates are intended to show roughly </w:t>
      </w:r>
      <w:r w:rsidR="00F10C32">
        <w:t>the timespan of the datasets</w:t>
      </w:r>
      <w:r w:rsidR="00C6787F">
        <w:t xml:space="preserve">. </w:t>
      </w:r>
      <w:r w:rsidR="00956656">
        <w:t>T</w:t>
      </w:r>
      <w:r w:rsidR="00C6787F">
        <w:t xml:space="preserve">hese are not new or transient systems. </w:t>
      </w:r>
    </w:p>
    <w:p w14:paraId="3A54DD63" w14:textId="5E85FB8E" w:rsidR="007B1FF6" w:rsidRPr="009C72FA" w:rsidRDefault="00A412CB" w:rsidP="00075F83">
      <w:pPr>
        <w:pStyle w:val="ListParagraph"/>
        <w:numPr>
          <w:ilvl w:val="0"/>
          <w:numId w:val="5"/>
        </w:numPr>
        <w:rPr>
          <w:u w:val="single"/>
        </w:rPr>
      </w:pPr>
      <w:r w:rsidRPr="00547BA2">
        <w:rPr>
          <w:b/>
          <w:bCs/>
          <w:u w:val="single"/>
        </w:rPr>
        <w:t>Number of Claims.</w:t>
      </w:r>
      <w:r>
        <w:t xml:space="preserve"> </w:t>
      </w:r>
      <w:r w:rsidR="00DD6C39">
        <w:t xml:space="preserve"> </w:t>
      </w:r>
      <w:r>
        <w:t>The number of human rights c</w:t>
      </w:r>
      <w:r w:rsidR="000D11DC">
        <w:t>laims</w:t>
      </w:r>
      <w:r>
        <w:t xml:space="preserve"> differ</w:t>
      </w:r>
      <w:r w:rsidR="000D11DC">
        <w:t>s</w:t>
      </w:r>
      <w:r>
        <w:t xml:space="preserve"> dramatically from system to system.</w:t>
      </w:r>
      <w:r w:rsidR="00BF7F30">
        <w:t xml:space="preserve"> </w:t>
      </w:r>
      <w:r w:rsidR="001F6CC5">
        <w:t>FWF and the Bangladesh Accord</w:t>
      </w:r>
      <w:r w:rsidR="000D11DC">
        <w:t xml:space="preserve"> stand out as much </w:t>
      </w:r>
      <w:r w:rsidR="00BF7F30">
        <w:t>more numerous than the others.</w:t>
      </w:r>
      <w:r w:rsidR="001F6CC5">
        <w:t xml:space="preserve"> </w:t>
      </w:r>
      <w:r w:rsidR="00BF7F30">
        <w:t>T</w:t>
      </w:r>
      <w:r w:rsidR="001F6CC5">
        <w:t xml:space="preserve">hese include many </w:t>
      </w:r>
      <w:r w:rsidR="00D874B6">
        <w:t>relatively small case</w:t>
      </w:r>
      <w:r w:rsidR="00433A1A">
        <w:t>s</w:t>
      </w:r>
      <w:r w:rsidR="00D874B6">
        <w:t xml:space="preserve"> involving a single worker, and in some cases even a single payment to a single worker. </w:t>
      </w:r>
      <w:r w:rsidR="00E44BE1">
        <w:t xml:space="preserve">While such a claim may be extremely important to that claimant, </w:t>
      </w:r>
      <w:r w:rsidR="00F10C32">
        <w:t>it is</w:t>
      </w:r>
      <w:r w:rsidR="00E44BE1">
        <w:t xml:space="preserve"> </w:t>
      </w:r>
      <w:r w:rsidR="00EB5ADD">
        <w:t xml:space="preserve">small in scope </w:t>
      </w:r>
      <w:r w:rsidR="00150682">
        <w:t>when compared to</w:t>
      </w:r>
      <w:r w:rsidR="00EB5ADD">
        <w:t xml:space="preserve"> Fair Labor Association claims involving all the workers at a factory or the RSPO claims involving multiple communities. A ‘claim’ here is not at all a standard unit, but something that differs in order of magnitude. </w:t>
      </w:r>
    </w:p>
    <w:p w14:paraId="1AD4AA4C" w14:textId="6177630A" w:rsidR="009C72FA" w:rsidRPr="006E5479" w:rsidRDefault="009C72FA" w:rsidP="00075F83">
      <w:pPr>
        <w:pStyle w:val="ListParagraph"/>
        <w:numPr>
          <w:ilvl w:val="0"/>
          <w:numId w:val="5"/>
        </w:numPr>
        <w:rPr>
          <w:u w:val="single"/>
        </w:rPr>
      </w:pPr>
      <w:r w:rsidRPr="00547BA2">
        <w:rPr>
          <w:b/>
          <w:bCs/>
          <w:u w:val="single"/>
        </w:rPr>
        <w:t>Most Common Countries.</w:t>
      </w:r>
      <w:r>
        <w:t xml:space="preserve"> These </w:t>
      </w:r>
      <w:r w:rsidR="00E91D28">
        <w:t xml:space="preserve">are </w:t>
      </w:r>
      <w:r>
        <w:t xml:space="preserve">quite </w:t>
      </w:r>
      <w:r w:rsidR="00E91D28">
        <w:t>informative as to</w:t>
      </w:r>
      <w:r>
        <w:t xml:space="preserve"> </w:t>
      </w:r>
      <w:r w:rsidR="007278FF">
        <w:t>why these systems are needed and how they operate. The RSPO countries are tropic</w:t>
      </w:r>
      <w:r w:rsidR="003824AC">
        <w:t>al</w:t>
      </w:r>
      <w:r w:rsidR="007278FF">
        <w:t xml:space="preserve"> with </w:t>
      </w:r>
      <w:r w:rsidR="00D64634">
        <w:t>significant</w:t>
      </w:r>
      <w:r w:rsidR="006E4A2A">
        <w:t xml:space="preserve"> land areas </w:t>
      </w:r>
      <w:r w:rsidR="005F2242">
        <w:t>transitioning</w:t>
      </w:r>
      <w:r w:rsidR="006E4A2A">
        <w:t xml:space="preserve"> from forest and small-scale agriculture to large palm oil plantations. </w:t>
      </w:r>
      <w:r w:rsidR="00F10C32">
        <w:t xml:space="preserve">They are representative of the countries where oil palm is produced. </w:t>
      </w:r>
      <w:r w:rsidR="006E4A2A">
        <w:t xml:space="preserve">The apparel </w:t>
      </w:r>
      <w:r w:rsidR="00512E07">
        <w:t>factories</w:t>
      </w:r>
      <w:r w:rsidR="006E4A2A">
        <w:t xml:space="preserve"> are concentrated in Asia and Latin America. </w:t>
      </w:r>
      <w:proofErr w:type="gramStart"/>
      <w:r w:rsidR="006E4A2A">
        <w:t>All of</w:t>
      </w:r>
      <w:proofErr w:type="gramEnd"/>
      <w:r w:rsidR="006E4A2A">
        <w:t xml:space="preserve"> these system</w:t>
      </w:r>
      <w:r w:rsidR="00E91D28">
        <w:t>s</w:t>
      </w:r>
      <w:r w:rsidR="006E4A2A">
        <w:t xml:space="preserve"> have a connection to the enforcement of local law and so the strength of national government system</w:t>
      </w:r>
      <w:r w:rsidR="00E91D28">
        <w:t>s</w:t>
      </w:r>
      <w:r w:rsidR="006E4A2A">
        <w:t xml:space="preserve"> </w:t>
      </w:r>
      <w:r w:rsidR="00801BE5">
        <w:t>is a factor in whether</w:t>
      </w:r>
      <w:r w:rsidR="004D72D4">
        <w:t xml:space="preserve"> these systems are necessary and how often they are used. </w:t>
      </w:r>
      <w:r w:rsidR="00F10C32">
        <w:t>They are not representative of the countries where apparel is produced but are a quite limited subset of those countries.</w:t>
      </w:r>
    </w:p>
    <w:p w14:paraId="02FA1ACE" w14:textId="0988A154" w:rsidR="006E5479" w:rsidRPr="00075F83" w:rsidRDefault="006E5479" w:rsidP="006E5479">
      <w:pPr>
        <w:pStyle w:val="ListParagraph"/>
        <w:numPr>
          <w:ilvl w:val="0"/>
          <w:numId w:val="5"/>
        </w:numPr>
        <w:rPr>
          <w:u w:val="single"/>
        </w:rPr>
      </w:pPr>
      <w:r w:rsidRPr="00547BA2">
        <w:rPr>
          <w:b/>
          <w:bCs/>
          <w:u w:val="single"/>
        </w:rPr>
        <w:t>Most Common Claimants.</w:t>
      </w:r>
      <w:r>
        <w:t xml:space="preserve"> Claims and claimants are connected. Community land claims are asserted by communities</w:t>
      </w:r>
      <w:r w:rsidR="00680B2F">
        <w:t>, often with the assistance of local NGOs</w:t>
      </w:r>
      <w:r>
        <w:t>. Labor claim</w:t>
      </w:r>
      <w:r w:rsidR="0062300A">
        <w:t>ant</w:t>
      </w:r>
      <w:r>
        <w:t>s are either individual</w:t>
      </w:r>
      <w:r w:rsidR="0062300A">
        <w:t>s</w:t>
      </w:r>
      <w:r>
        <w:t xml:space="preserve"> (or small groups</w:t>
      </w:r>
      <w:r w:rsidR="00FA6A09">
        <w:t xml:space="preserve"> of workers</w:t>
      </w:r>
      <w:r>
        <w:t xml:space="preserve"> </w:t>
      </w:r>
      <w:r w:rsidR="00FA6A09">
        <w:t>suffering common impacts</w:t>
      </w:r>
      <w:r>
        <w:t>) or labor unions. Labor unions are important advocates for victims</w:t>
      </w:r>
      <w:r w:rsidR="00F21999">
        <w:t>.</w:t>
      </w:r>
      <w:r w:rsidR="00DA493F">
        <w:t xml:space="preserve"> </w:t>
      </w:r>
      <w:r w:rsidR="00F21999">
        <w:t>T</w:t>
      </w:r>
      <w:r w:rsidR="00F10C32">
        <w:t xml:space="preserve">hey </w:t>
      </w:r>
      <w:r>
        <w:t xml:space="preserve">have filed claims in all the systems except Bonsucro, </w:t>
      </w:r>
      <w:r w:rsidR="00DA493F">
        <w:t>and</w:t>
      </w:r>
      <w:r w:rsidR="00F10C32">
        <w:t xml:space="preserve"> they</w:t>
      </w:r>
      <w:r w:rsidR="00DA493F">
        <w:t xml:space="preserve"> </w:t>
      </w:r>
      <w:r>
        <w:t xml:space="preserve">are the dominant user of the FLA </w:t>
      </w:r>
      <w:r w:rsidR="00F10C32">
        <w:t xml:space="preserve">grievance </w:t>
      </w:r>
      <w:r>
        <w:t xml:space="preserve">system. </w:t>
      </w:r>
    </w:p>
    <w:p w14:paraId="274C9E36" w14:textId="4D273922" w:rsidR="009B7398" w:rsidRDefault="00DC4310" w:rsidP="001B6989">
      <w:pPr>
        <w:pStyle w:val="ListParagraph"/>
        <w:numPr>
          <w:ilvl w:val="0"/>
          <w:numId w:val="5"/>
        </w:numPr>
      </w:pPr>
      <w:r w:rsidRPr="00547BA2">
        <w:rPr>
          <w:b/>
          <w:bCs/>
          <w:u w:val="single"/>
        </w:rPr>
        <w:t>Most Common Complaints.</w:t>
      </w:r>
      <w:r>
        <w:rPr>
          <w:u w:val="single"/>
        </w:rPr>
        <w:t xml:space="preserve"> </w:t>
      </w:r>
      <w:r>
        <w:t xml:space="preserve"> These</w:t>
      </w:r>
      <w:r w:rsidR="00D3125A">
        <w:t xml:space="preserve"> systems are used for different kinds of complaints. </w:t>
      </w:r>
      <w:r w:rsidR="00B95D7F">
        <w:t xml:space="preserve">The </w:t>
      </w:r>
      <w:r w:rsidR="00EB2B35">
        <w:t xml:space="preserve">tropical </w:t>
      </w:r>
      <w:r w:rsidR="00B95D7F">
        <w:t>agric</w:t>
      </w:r>
      <w:r w:rsidR="0017781A">
        <w:t>ulture MSI</w:t>
      </w:r>
      <w:r w:rsidR="00EB2B35">
        <w:t>s</w:t>
      </w:r>
      <w:r w:rsidR="0017781A">
        <w:t xml:space="preserve"> get most</w:t>
      </w:r>
      <w:r w:rsidR="00EB2B35">
        <w:t>ly</w:t>
      </w:r>
      <w:r w:rsidR="0017781A">
        <w:t xml:space="preserve"> community claims about land. The </w:t>
      </w:r>
      <w:r w:rsidR="00490682">
        <w:t>apparel</w:t>
      </w:r>
      <w:r w:rsidR="0017781A">
        <w:t xml:space="preserve"> supply chains MSI</w:t>
      </w:r>
      <w:r w:rsidR="00295E99">
        <w:t>s</w:t>
      </w:r>
      <w:r w:rsidR="0017781A">
        <w:t xml:space="preserve"> get almost exclusively labor claims. </w:t>
      </w:r>
    </w:p>
    <w:p w14:paraId="74C79B80" w14:textId="77777777" w:rsidR="001B6989" w:rsidRPr="001B6989" w:rsidRDefault="001B6989" w:rsidP="001B6989">
      <w:pPr>
        <w:pStyle w:val="ListParagraph"/>
        <w:ind w:left="1080"/>
      </w:pPr>
    </w:p>
    <w:p w14:paraId="37D59E31" w14:textId="7EF315D1" w:rsidR="0089066B" w:rsidRPr="001638C3" w:rsidRDefault="0089066B" w:rsidP="001B6989">
      <w:pPr>
        <w:pStyle w:val="ListParagraph"/>
        <w:numPr>
          <w:ilvl w:val="0"/>
          <w:numId w:val="1"/>
        </w:numPr>
        <w:rPr>
          <w:b/>
          <w:bCs/>
          <w:color w:val="27264F"/>
        </w:rPr>
      </w:pPr>
      <w:r w:rsidRPr="001638C3">
        <w:rPr>
          <w:b/>
          <w:bCs/>
          <w:color w:val="27264F"/>
        </w:rPr>
        <w:t>Characteristics of MSI Grievance Mechanisms</w:t>
      </w:r>
    </w:p>
    <w:p w14:paraId="4E99020A" w14:textId="77777777" w:rsidR="001B6989" w:rsidRPr="001B6989" w:rsidRDefault="001B6989" w:rsidP="001B6989">
      <w:pPr>
        <w:pStyle w:val="ListParagraph"/>
        <w:ind w:left="1080"/>
        <w:rPr>
          <w:b/>
          <w:bCs/>
          <w:color w:val="002060"/>
        </w:rPr>
      </w:pPr>
    </w:p>
    <w:p w14:paraId="3ACBDEC5" w14:textId="41CB9799" w:rsidR="001B6989" w:rsidRDefault="00877CAA" w:rsidP="005A6E49">
      <w:pPr>
        <w:pStyle w:val="ListParagraph"/>
        <w:ind w:left="1440"/>
      </w:pPr>
      <w:r>
        <w:t xml:space="preserve">Some important characteristics of MSI </w:t>
      </w:r>
      <w:r w:rsidR="0039708E">
        <w:t>grievance</w:t>
      </w:r>
      <w:r>
        <w:t xml:space="preserve"> mechanisms</w:t>
      </w:r>
      <w:r w:rsidR="0039708E">
        <w:t xml:space="preserve"> </w:t>
      </w:r>
      <w:r w:rsidR="003C27FE">
        <w:t>are compared in Table 2</w:t>
      </w:r>
      <w:r w:rsidR="00681895">
        <w:t>.</w:t>
      </w:r>
    </w:p>
    <w:p w14:paraId="7DB381CF" w14:textId="7F926FF8" w:rsidR="003C27FE" w:rsidRPr="008E47A6" w:rsidRDefault="00052745" w:rsidP="008E47A6">
      <w:pPr>
        <w:jc w:val="center"/>
        <w:rPr>
          <w:b/>
          <w:bCs/>
        </w:rPr>
      </w:pPr>
      <w:r w:rsidRPr="008E47A6">
        <w:rPr>
          <w:b/>
          <w:bCs/>
        </w:rPr>
        <w:lastRenderedPageBreak/>
        <w:t>Table 2</w:t>
      </w:r>
      <w:r w:rsidR="00EB2B35" w:rsidRPr="008E47A6">
        <w:rPr>
          <w:b/>
          <w:bCs/>
        </w:rPr>
        <w:t>:</w:t>
      </w:r>
      <w:r w:rsidR="00681895" w:rsidRPr="008E47A6">
        <w:rPr>
          <w:b/>
          <w:bCs/>
        </w:rPr>
        <w:t xml:space="preserve"> Complaint Mechanisms </w:t>
      </w:r>
      <w:r w:rsidR="00877CAA" w:rsidRPr="008E47A6">
        <w:rPr>
          <w:b/>
          <w:bCs/>
        </w:rPr>
        <w:t>Characteristics</w:t>
      </w:r>
    </w:p>
    <w:tbl>
      <w:tblPr>
        <w:tblStyle w:val="TableGrid"/>
        <w:tblW w:w="9985" w:type="dxa"/>
        <w:tblInd w:w="-185" w:type="dxa"/>
        <w:tblLayout w:type="fixed"/>
        <w:tblLook w:val="04A0" w:firstRow="1" w:lastRow="0" w:firstColumn="1" w:lastColumn="0" w:noHBand="0" w:noVBand="1"/>
      </w:tblPr>
      <w:tblGrid>
        <w:gridCol w:w="1664"/>
        <w:gridCol w:w="1387"/>
        <w:gridCol w:w="1387"/>
        <w:gridCol w:w="1387"/>
        <w:gridCol w:w="1294"/>
        <w:gridCol w:w="1479"/>
        <w:gridCol w:w="1387"/>
      </w:tblGrid>
      <w:tr w:rsidR="003C27FE" w:rsidRPr="004C6B4A" w14:paraId="5DDA3F5B" w14:textId="77777777" w:rsidTr="008E47A6">
        <w:trPr>
          <w:trHeight w:val="838"/>
          <w:tblHeader/>
        </w:trPr>
        <w:tc>
          <w:tcPr>
            <w:tcW w:w="1664" w:type="dxa"/>
            <w:shd w:val="clear" w:color="auto" w:fill="BDD6EE" w:themeFill="accent5" w:themeFillTint="66"/>
          </w:tcPr>
          <w:p w14:paraId="5C51BCFC" w14:textId="77777777" w:rsidR="003C27FE" w:rsidRPr="00301981" w:rsidRDefault="003C27FE" w:rsidP="00336B06">
            <w:pPr>
              <w:rPr>
                <w:b/>
                <w:bCs/>
              </w:rPr>
            </w:pPr>
          </w:p>
        </w:tc>
        <w:tc>
          <w:tcPr>
            <w:tcW w:w="1387" w:type="dxa"/>
            <w:shd w:val="clear" w:color="auto" w:fill="BDD6EE" w:themeFill="accent5" w:themeFillTint="66"/>
          </w:tcPr>
          <w:p w14:paraId="46CBE796" w14:textId="77777777" w:rsidR="003C27FE" w:rsidRPr="00301981" w:rsidRDefault="003C27FE" w:rsidP="00336B06">
            <w:pPr>
              <w:rPr>
                <w:b/>
                <w:bCs/>
              </w:rPr>
            </w:pPr>
            <w:r w:rsidRPr="00301981">
              <w:rPr>
                <w:b/>
                <w:bCs/>
              </w:rPr>
              <w:t>RSPO</w:t>
            </w:r>
          </w:p>
        </w:tc>
        <w:tc>
          <w:tcPr>
            <w:tcW w:w="1387" w:type="dxa"/>
            <w:shd w:val="clear" w:color="auto" w:fill="BDD6EE" w:themeFill="accent5" w:themeFillTint="66"/>
          </w:tcPr>
          <w:p w14:paraId="17804FBE" w14:textId="77777777" w:rsidR="003C27FE" w:rsidRPr="00301981" w:rsidRDefault="003C27FE" w:rsidP="00336B06">
            <w:pPr>
              <w:rPr>
                <w:b/>
                <w:bCs/>
              </w:rPr>
            </w:pPr>
            <w:r w:rsidRPr="00301981">
              <w:rPr>
                <w:b/>
                <w:bCs/>
              </w:rPr>
              <w:t>FSC</w:t>
            </w:r>
          </w:p>
        </w:tc>
        <w:tc>
          <w:tcPr>
            <w:tcW w:w="1387" w:type="dxa"/>
            <w:shd w:val="clear" w:color="auto" w:fill="BDD6EE" w:themeFill="accent5" w:themeFillTint="66"/>
          </w:tcPr>
          <w:p w14:paraId="307FF53B" w14:textId="77777777" w:rsidR="003C27FE" w:rsidRPr="00301981" w:rsidRDefault="003C27FE" w:rsidP="00336B06">
            <w:pPr>
              <w:rPr>
                <w:b/>
                <w:bCs/>
              </w:rPr>
            </w:pPr>
            <w:r>
              <w:rPr>
                <w:b/>
                <w:bCs/>
              </w:rPr>
              <w:t>Bonsucro</w:t>
            </w:r>
          </w:p>
        </w:tc>
        <w:tc>
          <w:tcPr>
            <w:tcW w:w="1294" w:type="dxa"/>
            <w:shd w:val="clear" w:color="auto" w:fill="BDD6EE" w:themeFill="accent5" w:themeFillTint="66"/>
          </w:tcPr>
          <w:p w14:paraId="37EF9DAB" w14:textId="77777777" w:rsidR="003C27FE" w:rsidRDefault="003C27FE" w:rsidP="00336B06">
            <w:pPr>
              <w:rPr>
                <w:b/>
                <w:bCs/>
              </w:rPr>
            </w:pPr>
            <w:r w:rsidRPr="004C6B4A">
              <w:rPr>
                <w:b/>
                <w:bCs/>
              </w:rPr>
              <w:t>Fair Labor Association</w:t>
            </w:r>
          </w:p>
        </w:tc>
        <w:tc>
          <w:tcPr>
            <w:tcW w:w="1479" w:type="dxa"/>
            <w:shd w:val="clear" w:color="auto" w:fill="BDD6EE" w:themeFill="accent5" w:themeFillTint="66"/>
          </w:tcPr>
          <w:p w14:paraId="7E807CAA" w14:textId="77777777" w:rsidR="003C27FE" w:rsidRDefault="003C27FE" w:rsidP="00336B06">
            <w:pPr>
              <w:rPr>
                <w:b/>
                <w:bCs/>
              </w:rPr>
            </w:pPr>
            <w:r w:rsidRPr="004C6B4A">
              <w:rPr>
                <w:b/>
                <w:bCs/>
              </w:rPr>
              <w:t>Fair Wear Foundatio</w:t>
            </w:r>
            <w:r>
              <w:rPr>
                <w:b/>
                <w:bCs/>
              </w:rPr>
              <w:t>n</w:t>
            </w:r>
          </w:p>
        </w:tc>
        <w:tc>
          <w:tcPr>
            <w:tcW w:w="1387" w:type="dxa"/>
            <w:shd w:val="clear" w:color="auto" w:fill="BDD6EE" w:themeFill="accent5" w:themeFillTint="66"/>
          </w:tcPr>
          <w:p w14:paraId="223B73E8" w14:textId="77777777" w:rsidR="003C27FE" w:rsidRPr="004C6B4A" w:rsidRDefault="003C27FE" w:rsidP="00336B06">
            <w:pPr>
              <w:rPr>
                <w:b/>
                <w:bCs/>
              </w:rPr>
            </w:pPr>
            <w:r>
              <w:rPr>
                <w:b/>
                <w:bCs/>
              </w:rPr>
              <w:t>Bangladesh Accord</w:t>
            </w:r>
          </w:p>
        </w:tc>
      </w:tr>
      <w:tr w:rsidR="003C27FE" w:rsidRPr="004C74F1" w14:paraId="2B991AD1" w14:textId="77777777" w:rsidTr="008E47A6">
        <w:trPr>
          <w:trHeight w:val="262"/>
        </w:trPr>
        <w:tc>
          <w:tcPr>
            <w:tcW w:w="1664" w:type="dxa"/>
          </w:tcPr>
          <w:p w14:paraId="18BD691E" w14:textId="75F2765E" w:rsidR="003C27FE" w:rsidRDefault="003C27FE" w:rsidP="00336B06">
            <w:pPr>
              <w:rPr>
                <w:b/>
                <w:bCs/>
              </w:rPr>
            </w:pPr>
            <w:r>
              <w:rPr>
                <w:b/>
                <w:bCs/>
              </w:rPr>
              <w:t>System</w:t>
            </w:r>
            <w:r w:rsidR="005B5696">
              <w:rPr>
                <w:b/>
                <w:bCs/>
              </w:rPr>
              <w:t xml:space="preserve"> Type</w:t>
            </w:r>
          </w:p>
        </w:tc>
        <w:tc>
          <w:tcPr>
            <w:tcW w:w="1387" w:type="dxa"/>
          </w:tcPr>
          <w:p w14:paraId="35765C52" w14:textId="1BDAC52C" w:rsidR="003C27FE" w:rsidRPr="008E47A6" w:rsidRDefault="003C27FE" w:rsidP="00336B06">
            <w:r w:rsidRPr="008E47A6">
              <w:t>Three Party</w:t>
            </w:r>
          </w:p>
        </w:tc>
        <w:tc>
          <w:tcPr>
            <w:tcW w:w="1387" w:type="dxa"/>
          </w:tcPr>
          <w:p w14:paraId="18C08704" w14:textId="08683569" w:rsidR="003C27FE" w:rsidRPr="008E47A6" w:rsidRDefault="003C27FE" w:rsidP="00336B06">
            <w:r w:rsidRPr="008E47A6">
              <w:t>Three Party</w:t>
            </w:r>
          </w:p>
        </w:tc>
        <w:tc>
          <w:tcPr>
            <w:tcW w:w="1387" w:type="dxa"/>
          </w:tcPr>
          <w:p w14:paraId="2D085409" w14:textId="7554AF16" w:rsidR="003C27FE" w:rsidRPr="008E47A6" w:rsidRDefault="003C27FE" w:rsidP="00336B06">
            <w:r w:rsidRPr="008E47A6">
              <w:t>Three Party</w:t>
            </w:r>
          </w:p>
        </w:tc>
        <w:tc>
          <w:tcPr>
            <w:tcW w:w="1294" w:type="dxa"/>
          </w:tcPr>
          <w:p w14:paraId="338C9DDC" w14:textId="78FE036C" w:rsidR="003C27FE" w:rsidRPr="008E47A6" w:rsidRDefault="003C27FE" w:rsidP="00336B06">
            <w:r w:rsidRPr="008E47A6">
              <w:t>Four Party</w:t>
            </w:r>
          </w:p>
        </w:tc>
        <w:tc>
          <w:tcPr>
            <w:tcW w:w="1479" w:type="dxa"/>
          </w:tcPr>
          <w:p w14:paraId="3490CA6D" w14:textId="4FA37C92" w:rsidR="003C27FE" w:rsidRPr="008E47A6" w:rsidRDefault="003C27FE" w:rsidP="00336B06">
            <w:r w:rsidRPr="008E47A6">
              <w:t>Four Party</w:t>
            </w:r>
          </w:p>
        </w:tc>
        <w:tc>
          <w:tcPr>
            <w:tcW w:w="1387" w:type="dxa"/>
          </w:tcPr>
          <w:p w14:paraId="31B298B5" w14:textId="0A8B789A" w:rsidR="003C27FE" w:rsidRPr="008E47A6" w:rsidRDefault="003C27FE" w:rsidP="00336B06">
            <w:r w:rsidRPr="008E47A6">
              <w:t>Four Party</w:t>
            </w:r>
          </w:p>
        </w:tc>
      </w:tr>
      <w:tr w:rsidR="003C27FE" w14:paraId="40DABBD8" w14:textId="77777777" w:rsidTr="008E47A6">
        <w:trPr>
          <w:trHeight w:val="279"/>
        </w:trPr>
        <w:tc>
          <w:tcPr>
            <w:tcW w:w="1664" w:type="dxa"/>
          </w:tcPr>
          <w:p w14:paraId="0A83D2BE" w14:textId="71B3E969" w:rsidR="003C27FE" w:rsidRDefault="005B5696" w:rsidP="00336B06">
            <w:pPr>
              <w:rPr>
                <w:b/>
                <w:bCs/>
              </w:rPr>
            </w:pPr>
            <w:r>
              <w:rPr>
                <w:b/>
                <w:bCs/>
              </w:rPr>
              <w:t xml:space="preserve">Scope of </w:t>
            </w:r>
            <w:r w:rsidR="00432DDB">
              <w:rPr>
                <w:b/>
                <w:bCs/>
              </w:rPr>
              <w:t>Claim</w:t>
            </w:r>
          </w:p>
        </w:tc>
        <w:tc>
          <w:tcPr>
            <w:tcW w:w="1387" w:type="dxa"/>
          </w:tcPr>
          <w:p w14:paraId="7E387B37" w14:textId="3BADA393" w:rsidR="003C27FE" w:rsidRPr="008E47A6" w:rsidRDefault="002F27F5" w:rsidP="00336B06">
            <w:r w:rsidRPr="008E47A6">
              <w:t>General</w:t>
            </w:r>
          </w:p>
        </w:tc>
        <w:tc>
          <w:tcPr>
            <w:tcW w:w="1387" w:type="dxa"/>
          </w:tcPr>
          <w:p w14:paraId="57DBF606" w14:textId="79AD3360" w:rsidR="003C27FE" w:rsidRPr="008E47A6" w:rsidRDefault="002F27F5" w:rsidP="00336B06">
            <w:r w:rsidRPr="008E47A6">
              <w:t>General</w:t>
            </w:r>
          </w:p>
        </w:tc>
        <w:tc>
          <w:tcPr>
            <w:tcW w:w="1387" w:type="dxa"/>
          </w:tcPr>
          <w:p w14:paraId="2C7A2690" w14:textId="2CCB2A5D" w:rsidR="003C27FE" w:rsidRPr="008E47A6" w:rsidRDefault="002F27F5" w:rsidP="00336B06">
            <w:r w:rsidRPr="008E47A6">
              <w:t>General</w:t>
            </w:r>
          </w:p>
        </w:tc>
        <w:tc>
          <w:tcPr>
            <w:tcW w:w="1294" w:type="dxa"/>
          </w:tcPr>
          <w:p w14:paraId="652628BE" w14:textId="707C3DB4" w:rsidR="003C27FE" w:rsidRPr="008E47A6" w:rsidRDefault="002F27F5" w:rsidP="00336B06">
            <w:r w:rsidRPr="008E47A6">
              <w:t>General</w:t>
            </w:r>
          </w:p>
        </w:tc>
        <w:tc>
          <w:tcPr>
            <w:tcW w:w="1479" w:type="dxa"/>
          </w:tcPr>
          <w:p w14:paraId="03F5F757" w14:textId="311E6C70" w:rsidR="003C27FE" w:rsidRPr="008E47A6" w:rsidRDefault="00EE141C" w:rsidP="00336B06">
            <w:r w:rsidRPr="008E47A6">
              <w:t>Individual</w:t>
            </w:r>
          </w:p>
        </w:tc>
        <w:tc>
          <w:tcPr>
            <w:tcW w:w="1387" w:type="dxa"/>
          </w:tcPr>
          <w:p w14:paraId="0E1E70D1" w14:textId="240C1FC7" w:rsidR="003C27FE" w:rsidRPr="008E47A6" w:rsidRDefault="00EE141C" w:rsidP="00336B06">
            <w:r w:rsidRPr="008E47A6">
              <w:t>Individual</w:t>
            </w:r>
          </w:p>
        </w:tc>
      </w:tr>
      <w:tr w:rsidR="004A5354" w14:paraId="7CF64504" w14:textId="77777777" w:rsidTr="008E47A6">
        <w:trPr>
          <w:trHeight w:val="542"/>
        </w:trPr>
        <w:tc>
          <w:tcPr>
            <w:tcW w:w="1664" w:type="dxa"/>
          </w:tcPr>
          <w:p w14:paraId="226536F8" w14:textId="537679A2" w:rsidR="004A5354" w:rsidRDefault="004A5354" w:rsidP="004A5354">
            <w:pPr>
              <w:rPr>
                <w:b/>
                <w:bCs/>
              </w:rPr>
            </w:pPr>
            <w:r>
              <w:rPr>
                <w:b/>
                <w:bCs/>
              </w:rPr>
              <w:t xml:space="preserve">Number of </w:t>
            </w:r>
            <w:r w:rsidR="00FC401B">
              <w:rPr>
                <w:b/>
                <w:bCs/>
              </w:rPr>
              <w:t>Claims</w:t>
            </w:r>
          </w:p>
        </w:tc>
        <w:tc>
          <w:tcPr>
            <w:tcW w:w="1387" w:type="dxa"/>
          </w:tcPr>
          <w:p w14:paraId="1FFA9858" w14:textId="3C3F1FB8" w:rsidR="004A5354" w:rsidRPr="008E47A6" w:rsidRDefault="004A5354" w:rsidP="004A5354">
            <w:r w:rsidRPr="008E47A6">
              <w:t xml:space="preserve">39 </w:t>
            </w:r>
          </w:p>
        </w:tc>
        <w:tc>
          <w:tcPr>
            <w:tcW w:w="1387" w:type="dxa"/>
          </w:tcPr>
          <w:p w14:paraId="6BB3300C" w14:textId="5CB0A09F" w:rsidR="004A5354" w:rsidRPr="008E47A6" w:rsidRDefault="004A5354" w:rsidP="004A5354">
            <w:r w:rsidRPr="008E47A6">
              <w:t>4</w:t>
            </w:r>
          </w:p>
        </w:tc>
        <w:tc>
          <w:tcPr>
            <w:tcW w:w="1387" w:type="dxa"/>
          </w:tcPr>
          <w:p w14:paraId="54473285" w14:textId="7F0ED83D" w:rsidR="004A5354" w:rsidRPr="008E47A6" w:rsidRDefault="004A5354" w:rsidP="004A5354">
            <w:r w:rsidRPr="008E47A6">
              <w:t>1</w:t>
            </w:r>
          </w:p>
        </w:tc>
        <w:tc>
          <w:tcPr>
            <w:tcW w:w="1294" w:type="dxa"/>
          </w:tcPr>
          <w:p w14:paraId="4A6A0363" w14:textId="19336944" w:rsidR="004A5354" w:rsidRPr="008E47A6" w:rsidRDefault="004A5354" w:rsidP="004A5354">
            <w:r w:rsidRPr="008E47A6">
              <w:t xml:space="preserve">44 </w:t>
            </w:r>
          </w:p>
        </w:tc>
        <w:tc>
          <w:tcPr>
            <w:tcW w:w="1479" w:type="dxa"/>
          </w:tcPr>
          <w:p w14:paraId="6010DC75" w14:textId="645A0C79" w:rsidR="004A5354" w:rsidRPr="008E47A6" w:rsidRDefault="004A5354" w:rsidP="004A5354">
            <w:r w:rsidRPr="008E47A6">
              <w:t xml:space="preserve">357 </w:t>
            </w:r>
          </w:p>
        </w:tc>
        <w:tc>
          <w:tcPr>
            <w:tcW w:w="1387" w:type="dxa"/>
          </w:tcPr>
          <w:p w14:paraId="01E65923" w14:textId="6D9D75B1" w:rsidR="004A5354" w:rsidRPr="008E47A6" w:rsidRDefault="004A5354" w:rsidP="004A5354">
            <w:r w:rsidRPr="008E47A6">
              <w:t>1,500</w:t>
            </w:r>
          </w:p>
        </w:tc>
      </w:tr>
      <w:tr w:rsidR="004A5354" w14:paraId="3AE17D3C" w14:textId="77777777" w:rsidTr="008E47A6">
        <w:trPr>
          <w:trHeight w:val="558"/>
        </w:trPr>
        <w:tc>
          <w:tcPr>
            <w:tcW w:w="1664" w:type="dxa"/>
          </w:tcPr>
          <w:p w14:paraId="1C7AFDB3" w14:textId="72E0FA47" w:rsidR="004A5354" w:rsidRDefault="004A5354" w:rsidP="004A5354">
            <w:pPr>
              <w:rPr>
                <w:b/>
                <w:bCs/>
              </w:rPr>
            </w:pPr>
            <w:r>
              <w:rPr>
                <w:b/>
                <w:bCs/>
              </w:rPr>
              <w:t>Language</w:t>
            </w:r>
          </w:p>
        </w:tc>
        <w:tc>
          <w:tcPr>
            <w:tcW w:w="1387" w:type="dxa"/>
          </w:tcPr>
          <w:p w14:paraId="3563702E" w14:textId="2307C6C7" w:rsidR="004A5354" w:rsidRPr="008E47A6" w:rsidRDefault="004A5354" w:rsidP="004A5354">
            <w:r w:rsidRPr="008E47A6">
              <w:t>English</w:t>
            </w:r>
          </w:p>
        </w:tc>
        <w:tc>
          <w:tcPr>
            <w:tcW w:w="1387" w:type="dxa"/>
          </w:tcPr>
          <w:p w14:paraId="42D3585F" w14:textId="4030851D" w:rsidR="004A5354" w:rsidRPr="008E47A6" w:rsidRDefault="004A5354" w:rsidP="004A5354">
            <w:r w:rsidRPr="008E47A6">
              <w:t>English</w:t>
            </w:r>
          </w:p>
        </w:tc>
        <w:tc>
          <w:tcPr>
            <w:tcW w:w="1387" w:type="dxa"/>
          </w:tcPr>
          <w:p w14:paraId="40F20F2D" w14:textId="48BA7F47" w:rsidR="004A5354" w:rsidRPr="008E47A6" w:rsidRDefault="004A5354" w:rsidP="004A5354">
            <w:r w:rsidRPr="008E47A6">
              <w:t>English</w:t>
            </w:r>
          </w:p>
        </w:tc>
        <w:tc>
          <w:tcPr>
            <w:tcW w:w="1294" w:type="dxa"/>
          </w:tcPr>
          <w:p w14:paraId="213D02F2" w14:textId="3EBD4F5B" w:rsidR="004A5354" w:rsidRPr="008E47A6" w:rsidRDefault="004A5354" w:rsidP="004A5354">
            <w:r w:rsidRPr="008E47A6">
              <w:t>English</w:t>
            </w:r>
            <w:r w:rsidR="00AA0508">
              <w:t xml:space="preserve"> and Spanish</w:t>
            </w:r>
          </w:p>
        </w:tc>
        <w:tc>
          <w:tcPr>
            <w:tcW w:w="1479" w:type="dxa"/>
          </w:tcPr>
          <w:p w14:paraId="3CA6D056" w14:textId="355721C6" w:rsidR="004A5354" w:rsidRPr="008E47A6" w:rsidRDefault="004A5354" w:rsidP="004A5354">
            <w:r w:rsidRPr="008E47A6">
              <w:t xml:space="preserve">Twenty </w:t>
            </w:r>
            <w:r w:rsidR="00F24E2C" w:rsidRPr="008E47A6">
              <w:t xml:space="preserve">Local </w:t>
            </w:r>
            <w:r w:rsidR="002B2AE2" w:rsidRPr="008E47A6">
              <w:t>L</w:t>
            </w:r>
            <w:r w:rsidRPr="008E47A6">
              <w:t>anguages</w:t>
            </w:r>
          </w:p>
        </w:tc>
        <w:tc>
          <w:tcPr>
            <w:tcW w:w="1387" w:type="dxa"/>
          </w:tcPr>
          <w:p w14:paraId="66934596" w14:textId="05C9EB57" w:rsidR="004A5354" w:rsidRPr="008E47A6" w:rsidRDefault="004A5354" w:rsidP="004A5354">
            <w:r w:rsidRPr="008E47A6">
              <w:t>Local Language</w:t>
            </w:r>
          </w:p>
        </w:tc>
      </w:tr>
      <w:tr w:rsidR="004A5354" w14:paraId="62E74D47" w14:textId="77777777" w:rsidTr="008E47A6">
        <w:trPr>
          <w:trHeight w:val="558"/>
        </w:trPr>
        <w:tc>
          <w:tcPr>
            <w:tcW w:w="1664" w:type="dxa"/>
          </w:tcPr>
          <w:p w14:paraId="1788033A" w14:textId="6539C867" w:rsidR="004A5354" w:rsidRDefault="004A5354" w:rsidP="004A5354">
            <w:pPr>
              <w:rPr>
                <w:b/>
                <w:bCs/>
              </w:rPr>
            </w:pPr>
            <w:r>
              <w:rPr>
                <w:b/>
                <w:bCs/>
              </w:rPr>
              <w:t xml:space="preserve">Known </w:t>
            </w:r>
            <w:r w:rsidR="00FC401B">
              <w:rPr>
                <w:b/>
                <w:bCs/>
              </w:rPr>
              <w:t>by</w:t>
            </w:r>
            <w:r>
              <w:rPr>
                <w:b/>
                <w:bCs/>
              </w:rPr>
              <w:t xml:space="preserve"> </w:t>
            </w:r>
            <w:r w:rsidR="00FC401B">
              <w:rPr>
                <w:b/>
                <w:bCs/>
              </w:rPr>
              <w:t>C</w:t>
            </w:r>
            <w:r>
              <w:rPr>
                <w:b/>
                <w:bCs/>
              </w:rPr>
              <w:t>laimants?</w:t>
            </w:r>
          </w:p>
        </w:tc>
        <w:tc>
          <w:tcPr>
            <w:tcW w:w="1387" w:type="dxa"/>
          </w:tcPr>
          <w:p w14:paraId="5D61651B" w14:textId="77777777" w:rsidR="004A5354" w:rsidRPr="008E47A6" w:rsidRDefault="004A5354" w:rsidP="004A5354">
            <w:r w:rsidRPr="008E47A6">
              <w:t>Variable</w:t>
            </w:r>
          </w:p>
          <w:p w14:paraId="57F094F2" w14:textId="249FE9E5" w:rsidR="004A5354" w:rsidRPr="00E71DBD" w:rsidRDefault="004A5354" w:rsidP="004A5354"/>
        </w:tc>
        <w:tc>
          <w:tcPr>
            <w:tcW w:w="1387" w:type="dxa"/>
          </w:tcPr>
          <w:p w14:paraId="66A289A6" w14:textId="77777777" w:rsidR="004A5354" w:rsidRPr="008E47A6" w:rsidRDefault="004A5354" w:rsidP="004A5354">
            <w:r w:rsidRPr="008E47A6">
              <w:t>No</w:t>
            </w:r>
          </w:p>
          <w:p w14:paraId="438EEFB1" w14:textId="25DCB3EF" w:rsidR="004A5354" w:rsidRPr="00E71DBD" w:rsidRDefault="004A5354" w:rsidP="004A5354"/>
        </w:tc>
        <w:tc>
          <w:tcPr>
            <w:tcW w:w="1387" w:type="dxa"/>
          </w:tcPr>
          <w:p w14:paraId="3F790482" w14:textId="77777777" w:rsidR="004A5354" w:rsidRPr="008E47A6" w:rsidRDefault="004A5354" w:rsidP="004A5354">
            <w:r w:rsidRPr="008E47A6">
              <w:t>No</w:t>
            </w:r>
          </w:p>
          <w:p w14:paraId="5D8E22BB" w14:textId="1EEFA514" w:rsidR="004A5354" w:rsidRPr="00E71DBD" w:rsidRDefault="004A5354" w:rsidP="004A5354"/>
        </w:tc>
        <w:tc>
          <w:tcPr>
            <w:tcW w:w="1294" w:type="dxa"/>
          </w:tcPr>
          <w:p w14:paraId="30D73A13" w14:textId="6A9CAE27" w:rsidR="004A5354" w:rsidRPr="00E71DBD" w:rsidRDefault="004A5354" w:rsidP="004A5354">
            <w:r w:rsidRPr="008E47A6">
              <w:t>Variable</w:t>
            </w:r>
            <w:r w:rsidRPr="00E71DBD">
              <w:t xml:space="preserve"> </w:t>
            </w:r>
          </w:p>
        </w:tc>
        <w:tc>
          <w:tcPr>
            <w:tcW w:w="1479" w:type="dxa"/>
          </w:tcPr>
          <w:p w14:paraId="40A4B011" w14:textId="77777777" w:rsidR="004A5354" w:rsidRPr="008E47A6" w:rsidRDefault="004A5354" w:rsidP="004A5354">
            <w:r w:rsidRPr="008E47A6">
              <w:t xml:space="preserve">Yes </w:t>
            </w:r>
          </w:p>
          <w:p w14:paraId="4BDBB215" w14:textId="17D20FB9" w:rsidR="004A5354" w:rsidRPr="00E71DBD" w:rsidRDefault="004A5354" w:rsidP="004A5354"/>
        </w:tc>
        <w:tc>
          <w:tcPr>
            <w:tcW w:w="1387" w:type="dxa"/>
          </w:tcPr>
          <w:p w14:paraId="464BBEE6" w14:textId="70B1E1DA" w:rsidR="004A5354" w:rsidRPr="008E47A6" w:rsidRDefault="004A5354" w:rsidP="004A5354">
            <w:r w:rsidRPr="008E47A6">
              <w:t xml:space="preserve">Yes  </w:t>
            </w:r>
          </w:p>
        </w:tc>
      </w:tr>
      <w:tr w:rsidR="004A5354" w14:paraId="57672964" w14:textId="77777777" w:rsidTr="008E47A6">
        <w:trPr>
          <w:trHeight w:val="542"/>
        </w:trPr>
        <w:tc>
          <w:tcPr>
            <w:tcW w:w="1664" w:type="dxa"/>
          </w:tcPr>
          <w:p w14:paraId="0EC2983B" w14:textId="40719839" w:rsidR="004A5354" w:rsidRDefault="004A5354" w:rsidP="004A5354">
            <w:pPr>
              <w:rPr>
                <w:b/>
                <w:bCs/>
              </w:rPr>
            </w:pPr>
            <w:r>
              <w:rPr>
                <w:b/>
                <w:bCs/>
              </w:rPr>
              <w:t xml:space="preserve">Length of Process </w:t>
            </w:r>
          </w:p>
        </w:tc>
        <w:tc>
          <w:tcPr>
            <w:tcW w:w="1387" w:type="dxa"/>
          </w:tcPr>
          <w:p w14:paraId="5A56B785" w14:textId="5D909813" w:rsidR="004A5354" w:rsidRPr="008E47A6" w:rsidRDefault="004A5354" w:rsidP="004A5354">
            <w:r w:rsidRPr="008E47A6">
              <w:t>Long</w:t>
            </w:r>
          </w:p>
        </w:tc>
        <w:tc>
          <w:tcPr>
            <w:tcW w:w="1387" w:type="dxa"/>
          </w:tcPr>
          <w:p w14:paraId="4BCB49F9" w14:textId="0BB0939D" w:rsidR="004A5354" w:rsidRPr="008E47A6" w:rsidRDefault="004A5354" w:rsidP="004A5354">
            <w:r w:rsidRPr="008E47A6">
              <w:t>Long</w:t>
            </w:r>
          </w:p>
        </w:tc>
        <w:tc>
          <w:tcPr>
            <w:tcW w:w="1387" w:type="dxa"/>
          </w:tcPr>
          <w:p w14:paraId="50E1BB6F" w14:textId="76C53B1E" w:rsidR="004A5354" w:rsidRPr="008E47A6" w:rsidRDefault="004A5354" w:rsidP="004A5354">
            <w:r w:rsidRPr="008E47A6">
              <w:t>Long</w:t>
            </w:r>
          </w:p>
        </w:tc>
        <w:tc>
          <w:tcPr>
            <w:tcW w:w="1294" w:type="dxa"/>
          </w:tcPr>
          <w:p w14:paraId="7EE07354" w14:textId="4FC8C44F" w:rsidR="004A5354" w:rsidRPr="008E47A6" w:rsidRDefault="004A5354" w:rsidP="004A5354">
            <w:r w:rsidRPr="008E47A6">
              <w:t>Medium</w:t>
            </w:r>
          </w:p>
        </w:tc>
        <w:tc>
          <w:tcPr>
            <w:tcW w:w="1479" w:type="dxa"/>
          </w:tcPr>
          <w:p w14:paraId="03B54DD6" w14:textId="2CC4B3CC" w:rsidR="004A5354" w:rsidRPr="008E47A6" w:rsidRDefault="004A5354" w:rsidP="004A5354">
            <w:r w:rsidRPr="008E47A6">
              <w:t>Short</w:t>
            </w:r>
          </w:p>
        </w:tc>
        <w:tc>
          <w:tcPr>
            <w:tcW w:w="1387" w:type="dxa"/>
          </w:tcPr>
          <w:p w14:paraId="5D77C902" w14:textId="5E28DDD7" w:rsidR="004A5354" w:rsidRPr="008E47A6" w:rsidRDefault="004A5354" w:rsidP="004A5354">
            <w:r w:rsidRPr="008E47A6">
              <w:t>Short</w:t>
            </w:r>
          </w:p>
        </w:tc>
      </w:tr>
      <w:tr w:rsidR="004A5354" w14:paraId="6E7FA20C" w14:textId="77777777" w:rsidTr="008E47A6">
        <w:trPr>
          <w:trHeight w:val="542"/>
        </w:trPr>
        <w:tc>
          <w:tcPr>
            <w:tcW w:w="1664" w:type="dxa"/>
          </w:tcPr>
          <w:p w14:paraId="2BABCF1A" w14:textId="55106255" w:rsidR="004A5354" w:rsidRDefault="004A5354" w:rsidP="004A5354">
            <w:pPr>
              <w:rPr>
                <w:b/>
                <w:bCs/>
              </w:rPr>
            </w:pPr>
            <w:r>
              <w:rPr>
                <w:b/>
                <w:bCs/>
              </w:rPr>
              <w:t>Transparency</w:t>
            </w:r>
          </w:p>
        </w:tc>
        <w:tc>
          <w:tcPr>
            <w:tcW w:w="1387" w:type="dxa"/>
          </w:tcPr>
          <w:p w14:paraId="7934CFE4" w14:textId="6993DAC1" w:rsidR="004A5354" w:rsidRPr="008E47A6" w:rsidRDefault="004A5354" w:rsidP="004A5354">
            <w:r w:rsidRPr="008E47A6">
              <w:t>High</w:t>
            </w:r>
          </w:p>
        </w:tc>
        <w:tc>
          <w:tcPr>
            <w:tcW w:w="1387" w:type="dxa"/>
          </w:tcPr>
          <w:p w14:paraId="7A18478C" w14:textId="0CB1D3E5" w:rsidR="004A5354" w:rsidRPr="008E47A6" w:rsidRDefault="004A5354" w:rsidP="004A5354">
            <w:r w:rsidRPr="008E47A6">
              <w:t>High</w:t>
            </w:r>
          </w:p>
        </w:tc>
        <w:tc>
          <w:tcPr>
            <w:tcW w:w="1387" w:type="dxa"/>
          </w:tcPr>
          <w:p w14:paraId="107DD174" w14:textId="7635A21A" w:rsidR="004A5354" w:rsidRPr="00E71DBD" w:rsidRDefault="004A5354" w:rsidP="004A5354">
            <w:r w:rsidRPr="008E47A6">
              <w:t>Uncertain</w:t>
            </w:r>
            <w:r w:rsidRPr="00E71DBD">
              <w:t xml:space="preserve"> </w:t>
            </w:r>
          </w:p>
        </w:tc>
        <w:tc>
          <w:tcPr>
            <w:tcW w:w="1294" w:type="dxa"/>
          </w:tcPr>
          <w:p w14:paraId="5631D7DB" w14:textId="77777777" w:rsidR="004A5354" w:rsidRPr="008E47A6" w:rsidRDefault="004A5354" w:rsidP="004A5354">
            <w:r w:rsidRPr="008E47A6">
              <w:t>High</w:t>
            </w:r>
          </w:p>
          <w:p w14:paraId="45D911E7" w14:textId="0298A4FA" w:rsidR="004A5354" w:rsidRPr="00E71DBD" w:rsidRDefault="004A5354" w:rsidP="004A5354"/>
        </w:tc>
        <w:tc>
          <w:tcPr>
            <w:tcW w:w="1479" w:type="dxa"/>
          </w:tcPr>
          <w:p w14:paraId="6A7A5420" w14:textId="77777777" w:rsidR="004A5354" w:rsidRPr="008E47A6" w:rsidRDefault="004A5354" w:rsidP="004A5354">
            <w:r w:rsidRPr="008E47A6">
              <w:t>Moderate</w:t>
            </w:r>
          </w:p>
          <w:p w14:paraId="33909EB0" w14:textId="06323303" w:rsidR="004A5354" w:rsidRPr="00E71DBD" w:rsidRDefault="004A5354" w:rsidP="004A5354">
            <w:r w:rsidRPr="00E71DBD">
              <w:t xml:space="preserve"> </w:t>
            </w:r>
          </w:p>
        </w:tc>
        <w:tc>
          <w:tcPr>
            <w:tcW w:w="1387" w:type="dxa"/>
          </w:tcPr>
          <w:p w14:paraId="38E9DEAA" w14:textId="77777777" w:rsidR="004A5354" w:rsidRPr="008E47A6" w:rsidRDefault="004A5354" w:rsidP="004A5354">
            <w:r w:rsidRPr="008E47A6">
              <w:t xml:space="preserve">Moderate </w:t>
            </w:r>
          </w:p>
          <w:p w14:paraId="4E24A2A0" w14:textId="4EDBA28D" w:rsidR="004A5354" w:rsidRPr="00E71DBD" w:rsidRDefault="004A5354" w:rsidP="004A5354"/>
        </w:tc>
      </w:tr>
    </w:tbl>
    <w:p w14:paraId="782270E3" w14:textId="77777777" w:rsidR="003C27FE" w:rsidRPr="003C27FE" w:rsidRDefault="003C27FE" w:rsidP="003C27FE">
      <w:pPr>
        <w:pStyle w:val="ListParagraph"/>
        <w:ind w:left="1440"/>
      </w:pPr>
    </w:p>
    <w:p w14:paraId="69213E22" w14:textId="6CF6C847" w:rsidR="00D747F1" w:rsidRDefault="00474758" w:rsidP="00566D4B">
      <w:pPr>
        <w:pStyle w:val="ListParagraph"/>
        <w:numPr>
          <w:ilvl w:val="1"/>
          <w:numId w:val="1"/>
        </w:numPr>
      </w:pPr>
      <w:r w:rsidRPr="00B11418">
        <w:rPr>
          <w:b/>
          <w:bCs/>
          <w:u w:val="single"/>
        </w:rPr>
        <w:t>System</w:t>
      </w:r>
      <w:r w:rsidR="00B42968">
        <w:rPr>
          <w:b/>
          <w:bCs/>
          <w:u w:val="single"/>
        </w:rPr>
        <w:t xml:space="preserve"> Type</w:t>
      </w:r>
      <w:r w:rsidR="004467D6">
        <w:rPr>
          <w:b/>
          <w:bCs/>
          <w:u w:val="single"/>
        </w:rPr>
        <w:t>.</w:t>
      </w:r>
      <w:r w:rsidR="004467D6" w:rsidRPr="000C6335">
        <w:rPr>
          <w:b/>
          <w:bCs/>
        </w:rPr>
        <w:t xml:space="preserve"> </w:t>
      </w:r>
      <w:r w:rsidR="00D747F1">
        <w:t>We would like to make a distinction here</w:t>
      </w:r>
      <w:r w:rsidR="00CE061D">
        <w:t xml:space="preserve"> </w:t>
      </w:r>
      <w:r w:rsidR="00D747F1">
        <w:t xml:space="preserve">between two types of systems. The first is a system in which there are three main participants in a claim: </w:t>
      </w:r>
      <w:r w:rsidR="008401F5">
        <w:t xml:space="preserve">1) </w:t>
      </w:r>
      <w:r w:rsidR="00D747F1">
        <w:t xml:space="preserve">the claimant, </w:t>
      </w:r>
      <w:r w:rsidR="008401F5">
        <w:t xml:space="preserve">2) </w:t>
      </w:r>
      <w:r w:rsidR="00D747F1">
        <w:t xml:space="preserve">the respondent (a company that is a member of the MSI), and </w:t>
      </w:r>
      <w:r w:rsidR="008401F5">
        <w:t xml:space="preserve">3) </w:t>
      </w:r>
      <w:r w:rsidR="00D747F1">
        <w:t xml:space="preserve">the complaint mechanism itself. We will call that a “Three Party System.” The other type operates in supply chains </w:t>
      </w:r>
      <w:r w:rsidR="007B5BC1">
        <w:t>where the member of the MSI is a brand, but the respondent is a factory producing</w:t>
      </w:r>
      <w:r w:rsidR="00D747F1">
        <w:t xml:space="preserve"> for that brand. Here there are four participants in a complaint: 1) the claimant, 2) the respondent</w:t>
      </w:r>
      <w:r w:rsidR="00185F13">
        <w:t xml:space="preserve"> (factory)</w:t>
      </w:r>
      <w:r w:rsidR="00D747F1">
        <w:t xml:space="preserve">, 3) the brand, and 4) the complaint mechanism. </w:t>
      </w:r>
      <w:r w:rsidR="00163887">
        <w:t>(</w:t>
      </w:r>
      <w:proofErr w:type="gramStart"/>
      <w:r w:rsidR="00163887">
        <w:t>see</w:t>
      </w:r>
      <w:proofErr w:type="gramEnd"/>
      <w:r w:rsidR="00163887">
        <w:t xml:space="preserve"> Figure 1) </w:t>
      </w:r>
      <w:r w:rsidR="00D747F1">
        <w:t xml:space="preserve">We will call them “Four Party Systems.” Once this distinction is noted, it </w:t>
      </w:r>
      <w:r w:rsidR="003C6F12">
        <w:t>is</w:t>
      </w:r>
      <w:r w:rsidR="00D747F1">
        <w:t xml:space="preserve"> not difficult to place each complaint mechanism in one </w:t>
      </w:r>
      <w:r w:rsidR="003760F7">
        <w:t xml:space="preserve">group or the other. </w:t>
      </w:r>
    </w:p>
    <w:p w14:paraId="36CA44CF" w14:textId="77777777" w:rsidR="00CE061D" w:rsidRDefault="00CE061D" w:rsidP="00CE061D">
      <w:pPr>
        <w:pStyle w:val="ListParagraph"/>
        <w:ind w:left="1800"/>
        <w:rPr>
          <w:b/>
          <w:bCs/>
          <w:u w:val="single"/>
        </w:rPr>
      </w:pPr>
    </w:p>
    <w:p w14:paraId="4E583ABA" w14:textId="77777777" w:rsidR="00EC48DE" w:rsidRDefault="00163887" w:rsidP="006B7BAA">
      <w:pPr>
        <w:pStyle w:val="ListParagraph"/>
        <w:ind w:left="1418"/>
        <w:jc w:val="center"/>
        <w:rPr>
          <w:b/>
          <w:bCs/>
        </w:rPr>
      </w:pPr>
      <w:r w:rsidRPr="00EC48DE">
        <w:rPr>
          <w:b/>
          <w:bCs/>
          <w:u w:val="single"/>
        </w:rPr>
        <w:t>Figure 1</w:t>
      </w:r>
      <w:r w:rsidR="006B7BAA" w:rsidRPr="00EC48DE">
        <w:rPr>
          <w:b/>
          <w:bCs/>
          <w:u w:val="single"/>
        </w:rPr>
        <w:t>:</w:t>
      </w:r>
      <w:r w:rsidRPr="00EC48DE">
        <w:rPr>
          <w:b/>
          <w:bCs/>
          <w:u w:val="single"/>
        </w:rPr>
        <w:t xml:space="preserve"> Three- and Four-Party Complaint Systems</w:t>
      </w:r>
    </w:p>
    <w:p w14:paraId="0899154C" w14:textId="21121910" w:rsidR="007D559F" w:rsidRDefault="005E03E6" w:rsidP="006B7BAA">
      <w:pPr>
        <w:pStyle w:val="ListParagraph"/>
        <w:ind w:left="1418"/>
        <w:jc w:val="center"/>
      </w:pPr>
      <w:r>
        <w:rPr>
          <w:noProof/>
        </w:rPr>
        <w:drawing>
          <wp:inline distT="0" distB="0" distL="0" distR="0" wp14:anchorId="099F4C81" wp14:editId="6A5760D9">
            <wp:extent cx="4572851" cy="2295728"/>
            <wp:effectExtent l="0" t="0" r="0" b="3175"/>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6410" cy="2317596"/>
                    </a:xfrm>
                    <a:prstGeom prst="rect">
                      <a:avLst/>
                    </a:prstGeom>
                    <a:noFill/>
                    <a:ln>
                      <a:noFill/>
                    </a:ln>
                  </pic:spPr>
                </pic:pic>
              </a:graphicData>
            </a:graphic>
          </wp:inline>
        </w:drawing>
      </w:r>
    </w:p>
    <w:p w14:paraId="09638999" w14:textId="77777777" w:rsidR="005E03E6" w:rsidRDefault="005E03E6" w:rsidP="005E03E6">
      <w:pPr>
        <w:pStyle w:val="ListParagraph"/>
        <w:ind w:left="1440"/>
        <w:rPr>
          <w:b/>
          <w:bCs/>
        </w:rPr>
      </w:pPr>
    </w:p>
    <w:p w14:paraId="597C3C82" w14:textId="7FAB57CF" w:rsidR="004467D6" w:rsidRDefault="005B5696" w:rsidP="008E47A6">
      <w:pPr>
        <w:pStyle w:val="ListParagraph"/>
        <w:numPr>
          <w:ilvl w:val="1"/>
          <w:numId w:val="1"/>
        </w:numPr>
      </w:pPr>
      <w:r>
        <w:rPr>
          <w:b/>
          <w:bCs/>
          <w:u w:val="single"/>
        </w:rPr>
        <w:lastRenderedPageBreak/>
        <w:t>Scope of Claim</w:t>
      </w:r>
      <w:r w:rsidR="00B42968">
        <w:rPr>
          <w:b/>
          <w:bCs/>
          <w:u w:val="single"/>
        </w:rPr>
        <w:t>.</w:t>
      </w:r>
      <w:r w:rsidR="004467D6" w:rsidRPr="000C6335">
        <w:rPr>
          <w:b/>
          <w:bCs/>
        </w:rPr>
        <w:t xml:space="preserve"> </w:t>
      </w:r>
      <w:r w:rsidR="0084139C">
        <w:t>Claims can be about an event (“I did not get</w:t>
      </w:r>
      <w:r w:rsidR="00C10003">
        <w:t xml:space="preserve"> maternity leave</w:t>
      </w:r>
      <w:r w:rsidR="0084139C">
        <w:t>”</w:t>
      </w:r>
      <w:r w:rsidR="005E135D">
        <w:t>,</w:t>
      </w:r>
      <w:r w:rsidR="0084139C">
        <w:t xml:space="preserve"> “I was wrongfully fired”) or about </w:t>
      </w:r>
      <w:r w:rsidR="00C10003">
        <w:t>a system which creates widespread, persistent problems (“There is no maternity leave”</w:t>
      </w:r>
      <w:r w:rsidR="005E135D">
        <w:t>,</w:t>
      </w:r>
      <w:r w:rsidR="00C10003">
        <w:t xml:space="preserve"> “All union members were laid off”). </w:t>
      </w:r>
      <w:r w:rsidR="00326F46">
        <w:t>Claimants can be individuals, small groups of individuals</w:t>
      </w:r>
      <w:r w:rsidR="008401F5">
        <w:t>,</w:t>
      </w:r>
      <w:r w:rsidR="00326F46">
        <w:t xml:space="preserve"> whole communities</w:t>
      </w:r>
      <w:r w:rsidR="008401F5">
        <w:t>,</w:t>
      </w:r>
      <w:r w:rsidR="00326F46">
        <w:t xml:space="preserve"> or classes</w:t>
      </w:r>
      <w:r w:rsidR="00874124">
        <w:t xml:space="preserve"> of people. One farmer may lose her farm</w:t>
      </w:r>
      <w:r w:rsidR="003C6F12">
        <w:t>,</w:t>
      </w:r>
      <w:r w:rsidR="00874124">
        <w:t xml:space="preserve"> or one person may be sickened by pollution, but </w:t>
      </w:r>
      <w:r w:rsidR="00435D73">
        <w:t xml:space="preserve">an entire community may </w:t>
      </w:r>
      <w:r w:rsidR="007F3FE7">
        <w:t xml:space="preserve">also </w:t>
      </w:r>
      <w:r w:rsidR="00435D73">
        <w:t xml:space="preserve">lose their farms or </w:t>
      </w:r>
      <w:r w:rsidR="003C6F12">
        <w:t>made</w:t>
      </w:r>
      <w:r w:rsidR="00435D73">
        <w:t xml:space="preserve"> sick. </w:t>
      </w:r>
      <w:r w:rsidR="003C35E4">
        <w:t>Some complaint systems welcome and address individual claims. Others are much more focused on changing the system that creates these claims</w:t>
      </w:r>
      <w:r w:rsidR="00435D73">
        <w:t xml:space="preserve"> or of address mass claims with a common </w:t>
      </w:r>
      <w:r w:rsidR="00D24CF1">
        <w:t xml:space="preserve">nucleus of harm, which are here called “general” claims. Almost all systems have some mix of the two kinds of claims, but </w:t>
      </w:r>
      <w:r w:rsidR="00F27B49">
        <w:t xml:space="preserve">the </w:t>
      </w:r>
      <w:r w:rsidR="00D24CF1">
        <w:t xml:space="preserve">one </w:t>
      </w:r>
      <w:r w:rsidR="00606878">
        <w:t xml:space="preserve">that </w:t>
      </w:r>
      <w:r w:rsidR="00D24CF1">
        <w:t>clearly predominated</w:t>
      </w:r>
      <w:r w:rsidR="00606878">
        <w:t xml:space="preserve"> is noted here</w:t>
      </w:r>
      <w:r w:rsidR="00D24CF1">
        <w:t>.</w:t>
      </w:r>
    </w:p>
    <w:p w14:paraId="15DF57DA" w14:textId="7ECA0D3A" w:rsidR="00DE4212" w:rsidRDefault="00B72C33" w:rsidP="008E47A6">
      <w:pPr>
        <w:pStyle w:val="ListParagraph"/>
        <w:numPr>
          <w:ilvl w:val="1"/>
          <w:numId w:val="1"/>
        </w:numPr>
      </w:pPr>
      <w:r w:rsidRPr="004467D6">
        <w:rPr>
          <w:b/>
          <w:bCs/>
          <w:u w:val="single"/>
        </w:rPr>
        <w:t>Number of Claims</w:t>
      </w:r>
      <w:r w:rsidR="004467D6" w:rsidRPr="004467D6">
        <w:rPr>
          <w:b/>
          <w:bCs/>
          <w:u w:val="single"/>
        </w:rPr>
        <w:t>.</w:t>
      </w:r>
      <w:r w:rsidR="00DE4212" w:rsidRPr="000C6335">
        <w:rPr>
          <w:b/>
          <w:bCs/>
        </w:rPr>
        <w:t xml:space="preserve"> </w:t>
      </w:r>
      <w:r>
        <w:t xml:space="preserve">We are repeating this row from Table 1 as </w:t>
      </w:r>
      <w:r w:rsidR="00B97D4A">
        <w:t xml:space="preserve">it is an important </w:t>
      </w:r>
      <w:r w:rsidR="00E47136">
        <w:t>Characteristic</w:t>
      </w:r>
      <w:r w:rsidR="005B2A0A">
        <w:t xml:space="preserve"> of the Complaint Mechanisms as well. </w:t>
      </w:r>
    </w:p>
    <w:p w14:paraId="0D552469" w14:textId="7AD4F26F" w:rsidR="00225AA2" w:rsidRDefault="00541BC2" w:rsidP="008E47A6">
      <w:pPr>
        <w:pStyle w:val="ListParagraph"/>
        <w:numPr>
          <w:ilvl w:val="1"/>
          <w:numId w:val="1"/>
        </w:numPr>
      </w:pPr>
      <w:r w:rsidRPr="00262D3C">
        <w:rPr>
          <w:b/>
          <w:bCs/>
          <w:u w:val="single"/>
        </w:rPr>
        <w:t>Language</w:t>
      </w:r>
      <w:r w:rsidR="00262D3C" w:rsidRPr="00262D3C">
        <w:rPr>
          <w:b/>
          <w:bCs/>
          <w:u w:val="single"/>
        </w:rPr>
        <w:t>.</w:t>
      </w:r>
      <w:r w:rsidR="00225AA2" w:rsidRPr="000C6335">
        <w:rPr>
          <w:b/>
          <w:bCs/>
        </w:rPr>
        <w:t xml:space="preserve"> </w:t>
      </w:r>
      <w:r w:rsidRPr="00541BC2">
        <w:t xml:space="preserve">This </w:t>
      </w:r>
      <w:r w:rsidR="004945FA">
        <w:t>note</w:t>
      </w:r>
      <w:r w:rsidR="007F4E12">
        <w:t>s an important</w:t>
      </w:r>
      <w:r w:rsidRPr="00541BC2">
        <w:t xml:space="preserve"> formal </w:t>
      </w:r>
      <w:r w:rsidR="00DA281E">
        <w:t>and</w:t>
      </w:r>
      <w:r w:rsidRPr="00541BC2">
        <w:t xml:space="preserve"> practical restriction on the claimant</w:t>
      </w:r>
      <w:r w:rsidR="007F4E12">
        <w:t>, the</w:t>
      </w:r>
      <w:r w:rsidRPr="00541BC2">
        <w:t xml:space="preserve"> language </w:t>
      </w:r>
      <w:r w:rsidR="007F4E12">
        <w:t xml:space="preserve">in which </w:t>
      </w:r>
      <w:r w:rsidRPr="00541BC2">
        <w:t xml:space="preserve">the claim </w:t>
      </w:r>
      <w:r w:rsidR="007F4E12">
        <w:t xml:space="preserve">is </w:t>
      </w:r>
      <w:r w:rsidRPr="00541BC2">
        <w:t>lodge</w:t>
      </w:r>
      <w:r w:rsidR="00BF1CDB">
        <w:t>d</w:t>
      </w:r>
      <w:r w:rsidRPr="00541BC2">
        <w:t xml:space="preserve">. </w:t>
      </w:r>
      <w:r w:rsidR="00DA281E">
        <w:t xml:space="preserve">This affects who </w:t>
      </w:r>
      <w:proofErr w:type="gramStart"/>
      <w:r w:rsidR="00DA281E">
        <w:t>actually uses</w:t>
      </w:r>
      <w:proofErr w:type="gramEnd"/>
      <w:r w:rsidR="00DA281E">
        <w:t xml:space="preserve"> the systems. </w:t>
      </w:r>
      <w:r w:rsidR="00CC7F05">
        <w:t xml:space="preserve">It can be both a barrier to use and a signal of who is expected to use the complaint system. </w:t>
      </w:r>
      <w:r w:rsidR="00626B1E">
        <w:t>Until recently f</w:t>
      </w:r>
      <w:r w:rsidR="00AA0508">
        <w:t>or FLA</w:t>
      </w:r>
      <w:r w:rsidR="00626B1E">
        <w:t xml:space="preserve">, all the public information has been in English, but we have confirmed that many claims in Latin America have been filed in Spanish. </w:t>
      </w:r>
    </w:p>
    <w:p w14:paraId="34B5BAD3" w14:textId="4F8F8291" w:rsidR="00BF1CDB" w:rsidRDefault="008A5FC4" w:rsidP="008E47A6">
      <w:pPr>
        <w:pStyle w:val="ListParagraph"/>
        <w:numPr>
          <w:ilvl w:val="1"/>
          <w:numId w:val="1"/>
        </w:numPr>
      </w:pPr>
      <w:r w:rsidRPr="00225AA2">
        <w:rPr>
          <w:b/>
          <w:bCs/>
          <w:u w:val="single"/>
        </w:rPr>
        <w:t xml:space="preserve">Known </w:t>
      </w:r>
      <w:r w:rsidR="00B42968">
        <w:rPr>
          <w:b/>
          <w:bCs/>
          <w:u w:val="single"/>
        </w:rPr>
        <w:t>by</w:t>
      </w:r>
      <w:r w:rsidRPr="00225AA2">
        <w:rPr>
          <w:b/>
          <w:bCs/>
          <w:u w:val="single"/>
        </w:rPr>
        <w:t xml:space="preserve"> Claimants</w:t>
      </w:r>
      <w:r w:rsidR="00225AA2" w:rsidRPr="00225AA2">
        <w:rPr>
          <w:b/>
          <w:bCs/>
          <w:u w:val="single"/>
        </w:rPr>
        <w:t>.</w:t>
      </w:r>
      <w:r w:rsidR="00225AA2" w:rsidRPr="000C6335">
        <w:rPr>
          <w:b/>
          <w:bCs/>
        </w:rPr>
        <w:t xml:space="preserve"> </w:t>
      </w:r>
      <w:r w:rsidR="00D977E0">
        <w:t xml:space="preserve">Do claimants know that the complaint mechanism exists? </w:t>
      </w:r>
      <w:r w:rsidR="0069716D">
        <w:t xml:space="preserve">“Yes” means the complaint system is well publicized and claims do not report a problem knowing </w:t>
      </w:r>
      <w:r w:rsidR="00491E3F">
        <w:t>that it exists and how to access it. “No” means that the complaint mechanism is only know</w:t>
      </w:r>
      <w:r w:rsidR="00F10C32">
        <w:t>n</w:t>
      </w:r>
      <w:r w:rsidR="00491E3F">
        <w:t xml:space="preserve"> to a few, usually sophisticated</w:t>
      </w:r>
      <w:r w:rsidR="00B7405F">
        <w:t>,</w:t>
      </w:r>
      <w:r w:rsidR="00491E3F">
        <w:t xml:space="preserve"> organizations</w:t>
      </w:r>
      <w:r w:rsidR="00CC7F05">
        <w:t xml:space="preserve"> and as a practical matter is</w:t>
      </w:r>
      <w:r w:rsidR="00491E3F">
        <w:t xml:space="preserve"> </w:t>
      </w:r>
      <w:r w:rsidR="008E7CDE">
        <w:t xml:space="preserve">not </w:t>
      </w:r>
      <w:r w:rsidR="00CC7F05">
        <w:t>known by</w:t>
      </w:r>
      <w:r w:rsidR="00491E3F">
        <w:t xml:space="preserve"> the great majority of</w:t>
      </w:r>
      <w:r w:rsidR="00CF5030">
        <w:t xml:space="preserve"> potential claimants. “</w:t>
      </w:r>
      <w:r w:rsidR="00D44F16">
        <w:t>Variable</w:t>
      </w:r>
      <w:r w:rsidR="00CF5030">
        <w:t xml:space="preserve">” means there are </w:t>
      </w:r>
      <w:r w:rsidR="00FB3C07">
        <w:t xml:space="preserve">some </w:t>
      </w:r>
      <w:r w:rsidR="00CF5030">
        <w:t xml:space="preserve">places </w:t>
      </w:r>
      <w:r w:rsidR="00346E33">
        <w:t xml:space="preserve">where it is </w:t>
      </w:r>
      <w:proofErr w:type="gramStart"/>
      <w:r w:rsidR="00346E33">
        <w:t>fairly well</w:t>
      </w:r>
      <w:proofErr w:type="gramEnd"/>
      <w:r w:rsidR="00346E33">
        <w:t xml:space="preserve"> known </w:t>
      </w:r>
      <w:r w:rsidR="00CF5030">
        <w:t>and types of claimants that know about</w:t>
      </w:r>
      <w:r w:rsidR="00346E33">
        <w:t xml:space="preserve"> it</w:t>
      </w:r>
      <w:r w:rsidR="00FB3C07">
        <w:t xml:space="preserve">, and other places where it is not known. </w:t>
      </w:r>
    </w:p>
    <w:p w14:paraId="3C638AA4" w14:textId="48A0A6B5" w:rsidR="00BF1CDB" w:rsidRDefault="00A47544" w:rsidP="008E47A6">
      <w:pPr>
        <w:pStyle w:val="ListParagraph"/>
        <w:numPr>
          <w:ilvl w:val="1"/>
          <w:numId w:val="1"/>
        </w:numPr>
      </w:pPr>
      <w:r w:rsidRPr="00BF1CDB">
        <w:rPr>
          <w:b/>
          <w:bCs/>
          <w:u w:val="single"/>
        </w:rPr>
        <w:t>Length of Process</w:t>
      </w:r>
      <w:r w:rsidR="00BF1CDB" w:rsidRPr="00BF1CDB">
        <w:rPr>
          <w:b/>
          <w:bCs/>
          <w:u w:val="single"/>
        </w:rPr>
        <w:t>.</w:t>
      </w:r>
      <w:r w:rsidR="00BF1CDB" w:rsidRPr="000C6335">
        <w:rPr>
          <w:b/>
          <w:bCs/>
        </w:rPr>
        <w:t xml:space="preserve"> </w:t>
      </w:r>
      <w:r w:rsidRPr="00A47544">
        <w:t>How long does it take to go from claim filed to</w:t>
      </w:r>
      <w:r w:rsidR="00B30EAD">
        <w:t xml:space="preserve"> a</w:t>
      </w:r>
      <w:r w:rsidRPr="00A47544">
        <w:t xml:space="preserve"> </w:t>
      </w:r>
      <w:r w:rsidR="00AF41FD">
        <w:t>case decide</w:t>
      </w:r>
      <w:r w:rsidR="003914C5">
        <w:t>d</w:t>
      </w:r>
      <w:r w:rsidR="00AF41FD">
        <w:t xml:space="preserve"> and</w:t>
      </w:r>
      <w:r w:rsidR="00940813">
        <w:t xml:space="preserve">, when appropriate, </w:t>
      </w:r>
      <w:r w:rsidRPr="00A47544">
        <w:t>remedy provided?</w:t>
      </w:r>
      <w:r w:rsidR="00357AD4">
        <w:t xml:space="preserve"> </w:t>
      </w:r>
      <w:r w:rsidR="00D46533">
        <w:t>“Long”</w:t>
      </w:r>
      <w:r w:rsidR="00AF41FD">
        <w:t xml:space="preserve"> is an average (mean) time of more than 18 months with a significant number of cases taking years</w:t>
      </w:r>
      <w:r w:rsidR="00940813">
        <w:t xml:space="preserve">. “Medium” is a mean of less than </w:t>
      </w:r>
      <w:r w:rsidR="00122746">
        <w:t xml:space="preserve">9 months with a significant number of cases taking more than one year. </w:t>
      </w:r>
      <w:r w:rsidR="00190E65">
        <w:t xml:space="preserve">“Short” is a mean of </w:t>
      </w:r>
      <w:r w:rsidR="003914C5">
        <w:t>approximately</w:t>
      </w:r>
      <w:r w:rsidR="00190E65">
        <w:t xml:space="preserve"> 6 months with many claims </w:t>
      </w:r>
      <w:r w:rsidR="00D6611F">
        <w:t>taking less than two months.</w:t>
      </w:r>
    </w:p>
    <w:p w14:paraId="3D63E9E6" w14:textId="204A568A" w:rsidR="00BF1CDB" w:rsidRDefault="00BA720C" w:rsidP="001B6989">
      <w:pPr>
        <w:pStyle w:val="ListParagraph"/>
        <w:numPr>
          <w:ilvl w:val="1"/>
          <w:numId w:val="1"/>
        </w:numPr>
      </w:pPr>
      <w:r w:rsidRPr="00372B11">
        <w:rPr>
          <w:b/>
          <w:bCs/>
          <w:u w:val="single"/>
        </w:rPr>
        <w:t>Transparency</w:t>
      </w:r>
      <w:r w:rsidR="00BF1CDB" w:rsidRPr="00372B11">
        <w:rPr>
          <w:b/>
          <w:bCs/>
          <w:u w:val="single"/>
        </w:rPr>
        <w:t>.</w:t>
      </w:r>
      <w:r w:rsidR="00BF1CDB" w:rsidRPr="00BF1CDB">
        <w:rPr>
          <w:b/>
          <w:bCs/>
        </w:rPr>
        <w:t xml:space="preserve"> </w:t>
      </w:r>
      <w:r w:rsidR="00014B2A">
        <w:t>How much information does the MSI make public? This differed greatly. Some systems (</w:t>
      </w:r>
      <w:proofErr w:type="gramStart"/>
      <w:r w:rsidR="00014B2A">
        <w:t>e.g.</w:t>
      </w:r>
      <w:proofErr w:type="gramEnd"/>
      <w:r w:rsidR="00014B2A">
        <w:t xml:space="preserve"> RSPO) have the equivalent of full court files with evidence, documents and formal decisions. Others do not identi</w:t>
      </w:r>
      <w:r w:rsidR="00DC2E00">
        <w:t>f</w:t>
      </w:r>
      <w:r w:rsidR="00014B2A">
        <w:t>y the claimant, the factory respondent or the brand involved. “High” means the claimant and respondent were identified as well as the most important details of the claim. “Moderate” means enough information was given about the claim to determine it</w:t>
      </w:r>
      <w:r w:rsidR="00DC2E00">
        <w:t>s</w:t>
      </w:r>
      <w:r w:rsidR="00014B2A">
        <w:t xml:space="preserve"> nature and how the system addressed it. Bonsucro did not have enough claims, or a formal reporting system, to be able to make a judgment. </w:t>
      </w:r>
    </w:p>
    <w:p w14:paraId="195AE223" w14:textId="42501D73" w:rsidR="00E942BA" w:rsidRDefault="00211E85" w:rsidP="0011386B">
      <w:pPr>
        <w:ind w:firstLine="360"/>
      </w:pPr>
      <w:r>
        <w:t xml:space="preserve">There are a great many </w:t>
      </w:r>
      <w:r w:rsidR="00570FD6">
        <w:t xml:space="preserve">observations which can be made from these </w:t>
      </w:r>
      <w:r w:rsidR="00014B2A">
        <w:t xml:space="preserve">characteristics. We will only note a few here. </w:t>
      </w:r>
      <w:r w:rsidR="00D557DA">
        <w:t xml:space="preserve">The Four Party Systems </w:t>
      </w:r>
      <w:r w:rsidR="00425E2F">
        <w:t>tend</w:t>
      </w:r>
      <w:r w:rsidR="00790B2A">
        <w:t xml:space="preserve"> to</w:t>
      </w:r>
      <w:r w:rsidR="00425E2F">
        <w:t xml:space="preserve"> have many more claims. </w:t>
      </w:r>
      <w:r w:rsidR="00122648">
        <w:t>Particularly,</w:t>
      </w:r>
      <w:r w:rsidR="00425E2F">
        <w:t xml:space="preserve"> </w:t>
      </w:r>
      <w:r w:rsidR="007B6FDD">
        <w:t>FWF and the Bangladesh Accord</w:t>
      </w:r>
      <w:r w:rsidR="00425E2F">
        <w:t xml:space="preserve"> have</w:t>
      </w:r>
      <w:r w:rsidR="00122648">
        <w:t xml:space="preserve"> </w:t>
      </w:r>
      <w:r w:rsidR="004E425E">
        <w:t>by far the most</w:t>
      </w:r>
      <w:r w:rsidR="00122648">
        <w:t xml:space="preserve"> claims </w:t>
      </w:r>
      <w:proofErr w:type="gramStart"/>
      <w:r w:rsidR="00122648">
        <w:t>and</w:t>
      </w:r>
      <w:r w:rsidR="007B6FDD">
        <w:t xml:space="preserve"> </w:t>
      </w:r>
      <w:r w:rsidR="0067071C">
        <w:t>also</w:t>
      </w:r>
      <w:proofErr w:type="gramEnd"/>
      <w:r w:rsidR="0067071C">
        <w:t xml:space="preserve"> stand out in their outreach</w:t>
      </w:r>
      <w:r w:rsidR="00500DFA">
        <w:t xml:space="preserve"> to claimants</w:t>
      </w:r>
      <w:r w:rsidR="0067071C">
        <w:t xml:space="preserve"> </w:t>
      </w:r>
      <w:r w:rsidR="00500DFA">
        <w:t xml:space="preserve">and </w:t>
      </w:r>
      <w:r w:rsidR="0067071C">
        <w:t xml:space="preserve">ease of </w:t>
      </w:r>
      <w:r w:rsidR="006521FA">
        <w:t xml:space="preserve">claim </w:t>
      </w:r>
      <w:r w:rsidR="0067071C">
        <w:t xml:space="preserve">filing. FWF </w:t>
      </w:r>
      <w:r w:rsidR="006521FA">
        <w:t>goes</w:t>
      </w:r>
      <w:r w:rsidR="008D3830">
        <w:t xml:space="preserve"> </w:t>
      </w:r>
      <w:r w:rsidR="002A2EB3">
        <w:t xml:space="preserve">to </w:t>
      </w:r>
      <w:r w:rsidR="008D3830">
        <w:t>extraordinary efforts to allow claims to</w:t>
      </w:r>
      <w:r w:rsidR="00CB54C6">
        <w:t xml:space="preserve"> be</w:t>
      </w:r>
      <w:r w:rsidR="008D3830">
        <w:t xml:space="preserve"> filed locally in a local </w:t>
      </w:r>
      <w:r w:rsidR="008D3830">
        <w:lastRenderedPageBreak/>
        <w:t xml:space="preserve">language. The Bangladesh </w:t>
      </w:r>
      <w:r w:rsidR="005B2A0A">
        <w:t xml:space="preserve">Accord </w:t>
      </w:r>
      <w:r w:rsidR="008D3830">
        <w:t xml:space="preserve">does this as </w:t>
      </w:r>
      <w:proofErr w:type="gramStart"/>
      <w:r w:rsidR="008D3830">
        <w:t>well,</w:t>
      </w:r>
      <w:r w:rsidR="000617D7">
        <w:t xml:space="preserve"> </w:t>
      </w:r>
      <w:r w:rsidR="008D3830">
        <w:t>but</w:t>
      </w:r>
      <w:proofErr w:type="gramEnd"/>
      <w:r w:rsidR="008D3830">
        <w:t xml:space="preserve"> has the advantage of only operating in one country. </w:t>
      </w:r>
      <w:r w:rsidR="00122648">
        <w:t>FLA has the fewest number of claims among the Four Party Systems</w:t>
      </w:r>
      <w:r w:rsidR="00FC4375">
        <w:t>, but is focused on general claims, so one of its claims can affect hundreds or even thousands of people. The Four-Party System</w:t>
      </w:r>
      <w:r w:rsidR="00BB7053">
        <w:t>s</w:t>
      </w:r>
      <w:r w:rsidR="00FC4375">
        <w:t xml:space="preserve"> are </w:t>
      </w:r>
      <w:r w:rsidR="006F1B70">
        <w:t xml:space="preserve">generally </w:t>
      </w:r>
      <w:r w:rsidR="00FC4375">
        <w:t>better kn</w:t>
      </w:r>
      <w:r w:rsidR="003855B9">
        <w:t>own to claim</w:t>
      </w:r>
      <w:r w:rsidR="002A46B5">
        <w:t>ant</w:t>
      </w:r>
      <w:r w:rsidR="003855B9">
        <w:t>s than the Three-Party Systems</w:t>
      </w:r>
      <w:r w:rsidR="006521FA">
        <w:t>,</w:t>
      </w:r>
      <w:r w:rsidR="003855B9">
        <w:t xml:space="preserve"> and they take a significantly </w:t>
      </w:r>
      <w:r w:rsidR="000E5876">
        <w:t xml:space="preserve">shorter time to resolve. Determining and acting on a claim in shorter </w:t>
      </w:r>
      <w:proofErr w:type="gramStart"/>
      <w:r w:rsidR="000E5876">
        <w:t>time period</w:t>
      </w:r>
      <w:proofErr w:type="gramEnd"/>
      <w:r w:rsidR="000E5876">
        <w:t xml:space="preserve"> takes more effort</w:t>
      </w:r>
      <w:r w:rsidR="002A46B5">
        <w:t xml:space="preserve"> by </w:t>
      </w:r>
      <w:r w:rsidR="006521FA">
        <w:t xml:space="preserve">the </w:t>
      </w:r>
      <w:r w:rsidR="00A762BA">
        <w:t>system</w:t>
      </w:r>
      <w:r w:rsidR="00A70993">
        <w:t>, as do</w:t>
      </w:r>
      <w:r w:rsidR="002A46B5">
        <w:t>es</w:t>
      </w:r>
      <w:r w:rsidR="00A70993">
        <w:t xml:space="preserve"> handling more claims, staffing claims hand</w:t>
      </w:r>
      <w:r w:rsidR="00626847">
        <w:t>l</w:t>
      </w:r>
      <w:r w:rsidR="00A70993">
        <w:t>ers in multiple languages</w:t>
      </w:r>
      <w:r w:rsidR="006521FA">
        <w:t>,</w:t>
      </w:r>
      <w:r w:rsidR="00A70993">
        <w:t xml:space="preserve"> and </w:t>
      </w:r>
      <w:r w:rsidR="00A762BA">
        <w:t>ensuring</w:t>
      </w:r>
      <w:r w:rsidR="00A70993">
        <w:t xml:space="preserve"> that claimants know about these systems. All of these characteristics </w:t>
      </w:r>
      <w:r w:rsidR="00DB5F8E">
        <w:t>indicate</w:t>
      </w:r>
      <w:r w:rsidR="001E4B52">
        <w:t xml:space="preserve"> that the Four-Party Systems </w:t>
      </w:r>
      <w:r w:rsidR="008B3A61">
        <w:t>require</w:t>
      </w:r>
      <w:r w:rsidR="00FC7847">
        <w:t xml:space="preserve"> more cost and </w:t>
      </w:r>
      <w:proofErr w:type="gramStart"/>
      <w:r w:rsidR="00FC7847">
        <w:t>effort</w:t>
      </w:r>
      <w:r w:rsidR="008B3A61">
        <w:t>,</w:t>
      </w:r>
      <w:r w:rsidR="001E4B52">
        <w:t xml:space="preserve"> and</w:t>
      </w:r>
      <w:proofErr w:type="gramEnd"/>
      <w:r w:rsidR="001E4B52">
        <w:t xml:space="preserve"> </w:t>
      </w:r>
      <w:r w:rsidR="00C6226E">
        <w:t xml:space="preserve">are </w:t>
      </w:r>
      <w:r w:rsidR="00236F39">
        <w:t xml:space="preserve">strong </w:t>
      </w:r>
      <w:r w:rsidR="00C6226E">
        <w:t>evidence</w:t>
      </w:r>
      <w:r w:rsidR="001E4B52">
        <w:t xml:space="preserve"> that these MSIs </w:t>
      </w:r>
      <w:r w:rsidR="00DB5F8E">
        <w:t xml:space="preserve">invest greater resources in their complaint systems. </w:t>
      </w:r>
    </w:p>
    <w:p w14:paraId="18FC5549" w14:textId="76B7E2ED" w:rsidR="000B4215" w:rsidRPr="007B69D4" w:rsidRDefault="000B4215" w:rsidP="00AD6F2E">
      <w:pPr>
        <w:pStyle w:val="ListParagraph"/>
        <w:numPr>
          <w:ilvl w:val="0"/>
          <w:numId w:val="1"/>
        </w:numPr>
        <w:rPr>
          <w:b/>
          <w:bCs/>
          <w:color w:val="27264F"/>
        </w:rPr>
      </w:pPr>
      <w:r w:rsidRPr="007B69D4">
        <w:rPr>
          <w:b/>
          <w:bCs/>
          <w:color w:val="27264F"/>
        </w:rPr>
        <w:t>Outcomes</w:t>
      </w:r>
    </w:p>
    <w:p w14:paraId="0514EA2A" w14:textId="69CF16E5" w:rsidR="00265115" w:rsidRPr="007B69D4" w:rsidRDefault="00AD6F2E" w:rsidP="00AD6F2E">
      <w:pPr>
        <w:pStyle w:val="ListParagraph"/>
        <w:numPr>
          <w:ilvl w:val="1"/>
          <w:numId w:val="1"/>
        </w:numPr>
        <w:rPr>
          <w:b/>
          <w:bCs/>
          <w:color w:val="27264F"/>
        </w:rPr>
      </w:pPr>
      <w:r w:rsidRPr="007B69D4">
        <w:rPr>
          <w:b/>
          <w:bCs/>
          <w:color w:val="27264F"/>
        </w:rPr>
        <w:t>Methodology</w:t>
      </w:r>
    </w:p>
    <w:p w14:paraId="61942142" w14:textId="15B2C564" w:rsidR="00265115" w:rsidRDefault="00265115" w:rsidP="00C2153F">
      <w:pPr>
        <w:ind w:firstLine="360"/>
      </w:pPr>
      <w:r>
        <w:t>We defined a set of outcomes</w:t>
      </w:r>
      <w:r w:rsidR="00B42968">
        <w:t>, which are described below</w:t>
      </w:r>
      <w:r>
        <w:t>. As we were most interested in what the systems provided as remedies</w:t>
      </w:r>
      <w:r w:rsidR="00BB7053">
        <w:t xml:space="preserve"> to impacted rightsholders</w:t>
      </w:r>
      <w:r>
        <w:t>, we focused our attention on positive outcomes</w:t>
      </w:r>
      <w:r w:rsidR="00B42968">
        <w:t xml:space="preserve"> for the claimants</w:t>
      </w:r>
      <w:r>
        <w:t xml:space="preserve">. Much can be learned about grievance mechanisms from analyzing why claims failed, and we encourage others to investigate this rich question, but that is not the goal </w:t>
      </w:r>
      <w:r w:rsidR="00C6226E">
        <w:t xml:space="preserve">or focus </w:t>
      </w:r>
      <w:r>
        <w:t xml:space="preserve">of this work. The </w:t>
      </w:r>
      <w:r w:rsidR="00B42968">
        <w:t>outcome categories</w:t>
      </w:r>
      <w:r>
        <w:t xml:space="preserve"> were defined to be general so that they could apply to all the MSI grievance mechanisms</w:t>
      </w:r>
      <w:r w:rsidR="00B42968">
        <w:t>.</w:t>
      </w:r>
      <w:r>
        <w:t xml:space="preserve"> All the claims we reviewed were put into one of the</w:t>
      </w:r>
      <w:r w:rsidR="005D23F1">
        <w:t xml:space="preserve"> outcome categories described below.</w:t>
      </w:r>
      <w:r>
        <w:t xml:space="preserve"> </w:t>
      </w:r>
    </w:p>
    <w:p w14:paraId="7DB7FE89" w14:textId="61EA7B0F" w:rsidR="00265115" w:rsidRPr="003C52B9" w:rsidRDefault="00721F57" w:rsidP="00AD6F2E">
      <w:pPr>
        <w:pStyle w:val="ListParagraph"/>
        <w:numPr>
          <w:ilvl w:val="1"/>
          <w:numId w:val="1"/>
        </w:numPr>
        <w:rPr>
          <w:b/>
          <w:bCs/>
          <w:color w:val="002060"/>
        </w:rPr>
      </w:pPr>
      <w:r w:rsidRPr="003C52B9">
        <w:rPr>
          <w:b/>
          <w:bCs/>
          <w:color w:val="002060"/>
        </w:rPr>
        <w:t>Data</w:t>
      </w:r>
    </w:p>
    <w:p w14:paraId="1F8A0974" w14:textId="47E9C10C" w:rsidR="006303D4" w:rsidRDefault="00AF0728" w:rsidP="006303D4">
      <w:pPr>
        <w:ind w:firstLine="720"/>
      </w:pPr>
      <w:r>
        <w:t xml:space="preserve">The outcomes for the systems are compared in Table </w:t>
      </w:r>
      <w:r w:rsidR="0009267A">
        <w:t>3</w:t>
      </w:r>
      <w:r w:rsidR="00D30DBB">
        <w:t>.</w:t>
      </w:r>
      <w:r w:rsidR="005D282D" w:rsidRPr="005D282D">
        <w:t xml:space="preserve"> </w:t>
      </w:r>
      <w:r w:rsidR="005D282D">
        <w:t xml:space="preserve">The data is presented in the </w:t>
      </w:r>
      <w:r w:rsidR="00082F3C">
        <w:t xml:space="preserve">NomoGaia </w:t>
      </w:r>
      <w:r w:rsidR="005D282D">
        <w:t>spreadsheets</w:t>
      </w:r>
      <w:r w:rsidR="00082F3C">
        <w:rPr>
          <w:rStyle w:val="FootnoteReference"/>
        </w:rPr>
        <w:footnoteReference w:id="5"/>
      </w:r>
      <w:r w:rsidR="005D282D">
        <w:t>. The RSPO claims are discussed in an academic paper co-authored by NomoGaia</w:t>
      </w:r>
      <w:r w:rsidR="006303D4">
        <w:t xml:space="preserve"> staff</w:t>
      </w:r>
      <w:r w:rsidR="005D282D">
        <w:t>.</w:t>
      </w:r>
      <w:r w:rsidR="005D282D">
        <w:rPr>
          <w:rStyle w:val="FootnoteReference"/>
        </w:rPr>
        <w:footnoteReference w:id="6"/>
      </w:r>
      <w:r w:rsidR="005D282D">
        <w:t xml:space="preserve"> </w:t>
      </w:r>
    </w:p>
    <w:p w14:paraId="290D662D" w14:textId="3E716705" w:rsidR="000C4B37" w:rsidRPr="00891618" w:rsidRDefault="000C4B37" w:rsidP="006303D4">
      <w:pPr>
        <w:ind w:firstLine="720"/>
        <w:rPr>
          <w:b/>
          <w:bCs/>
        </w:rPr>
      </w:pPr>
      <w:r w:rsidRPr="00891618">
        <w:rPr>
          <w:b/>
          <w:bCs/>
        </w:rPr>
        <w:t xml:space="preserve">Table </w:t>
      </w:r>
      <w:r w:rsidR="0009267A">
        <w:rPr>
          <w:b/>
          <w:bCs/>
        </w:rPr>
        <w:t>3:</w:t>
      </w:r>
      <w:r w:rsidR="00891618">
        <w:rPr>
          <w:b/>
          <w:bCs/>
        </w:rPr>
        <w:t xml:space="preserve"> MSI Complaint Systems Outcomes</w:t>
      </w:r>
    </w:p>
    <w:tbl>
      <w:tblPr>
        <w:tblStyle w:val="TableGrid"/>
        <w:tblW w:w="10291" w:type="dxa"/>
        <w:tblLayout w:type="fixed"/>
        <w:tblLook w:val="04A0" w:firstRow="1" w:lastRow="0" w:firstColumn="1" w:lastColumn="0" w:noHBand="0" w:noVBand="1"/>
      </w:tblPr>
      <w:tblGrid>
        <w:gridCol w:w="715"/>
        <w:gridCol w:w="1821"/>
        <w:gridCol w:w="1443"/>
        <w:gridCol w:w="1443"/>
        <w:gridCol w:w="1071"/>
        <w:gridCol w:w="1265"/>
        <w:gridCol w:w="1265"/>
        <w:gridCol w:w="1268"/>
      </w:tblGrid>
      <w:tr w:rsidR="00C750F7" w:rsidRPr="00C750F7" w14:paraId="451ED509" w14:textId="77777777" w:rsidTr="00B526B8">
        <w:tc>
          <w:tcPr>
            <w:tcW w:w="2536" w:type="dxa"/>
            <w:gridSpan w:val="2"/>
            <w:shd w:val="clear" w:color="auto" w:fill="2E74B5" w:themeFill="accent5" w:themeFillShade="BF"/>
          </w:tcPr>
          <w:p w14:paraId="30A98067" w14:textId="77777777" w:rsidR="000C4B37" w:rsidRPr="008E47A6" w:rsidRDefault="000C4B37" w:rsidP="0010408A">
            <w:pPr>
              <w:rPr>
                <w:b/>
                <w:bCs/>
                <w:color w:val="FFFFFF" w:themeColor="background1"/>
              </w:rPr>
            </w:pPr>
          </w:p>
        </w:tc>
        <w:tc>
          <w:tcPr>
            <w:tcW w:w="3957" w:type="dxa"/>
            <w:gridSpan w:val="3"/>
            <w:shd w:val="clear" w:color="auto" w:fill="2E74B5" w:themeFill="accent5" w:themeFillShade="BF"/>
          </w:tcPr>
          <w:p w14:paraId="71AFC01D" w14:textId="77777777" w:rsidR="000C4B37" w:rsidRPr="008E47A6" w:rsidRDefault="000C4B37" w:rsidP="0010408A">
            <w:pPr>
              <w:rPr>
                <w:b/>
                <w:bCs/>
                <w:color w:val="FFFFFF" w:themeColor="background1"/>
              </w:rPr>
            </w:pPr>
            <w:r w:rsidRPr="008E47A6">
              <w:rPr>
                <w:b/>
                <w:bCs/>
                <w:color w:val="FFFFFF" w:themeColor="background1"/>
              </w:rPr>
              <w:t>Three Party Systems</w:t>
            </w:r>
          </w:p>
        </w:tc>
        <w:tc>
          <w:tcPr>
            <w:tcW w:w="3798" w:type="dxa"/>
            <w:gridSpan w:val="3"/>
            <w:shd w:val="clear" w:color="auto" w:fill="2E74B5" w:themeFill="accent5" w:themeFillShade="BF"/>
          </w:tcPr>
          <w:p w14:paraId="7E6A0A6C" w14:textId="77777777" w:rsidR="000C4B37" w:rsidRPr="008E47A6" w:rsidRDefault="000C4B37" w:rsidP="0010408A">
            <w:pPr>
              <w:rPr>
                <w:b/>
                <w:bCs/>
                <w:color w:val="FFFFFF" w:themeColor="background1"/>
              </w:rPr>
            </w:pPr>
            <w:r w:rsidRPr="008E47A6">
              <w:rPr>
                <w:b/>
                <w:bCs/>
                <w:color w:val="FFFFFF" w:themeColor="background1"/>
              </w:rPr>
              <w:t>Four Party Systems</w:t>
            </w:r>
          </w:p>
        </w:tc>
      </w:tr>
      <w:tr w:rsidR="00C750F7" w:rsidRPr="00C750F7" w14:paraId="2A2E9674" w14:textId="77777777" w:rsidTr="00DE19CF">
        <w:tc>
          <w:tcPr>
            <w:tcW w:w="2536" w:type="dxa"/>
            <w:gridSpan w:val="2"/>
            <w:shd w:val="clear" w:color="auto" w:fill="2E74B5" w:themeFill="accent5" w:themeFillShade="BF"/>
          </w:tcPr>
          <w:p w14:paraId="4ADF813A" w14:textId="77777777" w:rsidR="000C4B37" w:rsidRPr="008E47A6" w:rsidRDefault="000C4B37" w:rsidP="0010408A">
            <w:pPr>
              <w:rPr>
                <w:b/>
                <w:bCs/>
                <w:color w:val="000000" w:themeColor="text1"/>
              </w:rPr>
            </w:pPr>
            <w:bookmarkStart w:id="0" w:name="_Hlk84417313"/>
            <w:r w:rsidRPr="00DE19CF">
              <w:rPr>
                <w:b/>
                <w:bCs/>
                <w:color w:val="FFFFFF" w:themeColor="background1"/>
              </w:rPr>
              <w:t>Outcome</w:t>
            </w:r>
          </w:p>
        </w:tc>
        <w:tc>
          <w:tcPr>
            <w:tcW w:w="1443" w:type="dxa"/>
            <w:shd w:val="clear" w:color="auto" w:fill="BDD6EE" w:themeFill="accent5" w:themeFillTint="66"/>
          </w:tcPr>
          <w:p w14:paraId="7B6D686E" w14:textId="77777777" w:rsidR="000C4B37" w:rsidRPr="008E47A6" w:rsidRDefault="000C4B37" w:rsidP="0010408A">
            <w:pPr>
              <w:rPr>
                <w:b/>
                <w:bCs/>
                <w:color w:val="000000" w:themeColor="text1"/>
              </w:rPr>
            </w:pPr>
            <w:r w:rsidRPr="008E47A6">
              <w:rPr>
                <w:b/>
                <w:bCs/>
                <w:color w:val="000000" w:themeColor="text1"/>
              </w:rPr>
              <w:t>RSPO</w:t>
            </w:r>
          </w:p>
        </w:tc>
        <w:tc>
          <w:tcPr>
            <w:tcW w:w="1443" w:type="dxa"/>
            <w:shd w:val="clear" w:color="auto" w:fill="BDD6EE" w:themeFill="accent5" w:themeFillTint="66"/>
          </w:tcPr>
          <w:p w14:paraId="2F4C466A" w14:textId="77777777" w:rsidR="000C4B37" w:rsidRPr="008E47A6" w:rsidRDefault="000C4B37" w:rsidP="0010408A">
            <w:pPr>
              <w:rPr>
                <w:b/>
                <w:bCs/>
                <w:color w:val="000000" w:themeColor="text1"/>
              </w:rPr>
            </w:pPr>
            <w:r w:rsidRPr="008E47A6">
              <w:rPr>
                <w:b/>
                <w:bCs/>
                <w:color w:val="000000" w:themeColor="text1"/>
              </w:rPr>
              <w:t>FSC</w:t>
            </w:r>
          </w:p>
        </w:tc>
        <w:tc>
          <w:tcPr>
            <w:tcW w:w="1071" w:type="dxa"/>
            <w:shd w:val="clear" w:color="auto" w:fill="BDD6EE" w:themeFill="accent5" w:themeFillTint="66"/>
          </w:tcPr>
          <w:p w14:paraId="1C360D21" w14:textId="77777777" w:rsidR="000C4B37" w:rsidRPr="008E47A6" w:rsidRDefault="000C4B37" w:rsidP="0010408A">
            <w:pPr>
              <w:rPr>
                <w:b/>
                <w:bCs/>
                <w:color w:val="000000" w:themeColor="text1"/>
              </w:rPr>
            </w:pPr>
            <w:r w:rsidRPr="008E47A6">
              <w:rPr>
                <w:b/>
                <w:bCs/>
                <w:color w:val="000000" w:themeColor="text1"/>
              </w:rPr>
              <w:t>Bonsucro</w:t>
            </w:r>
          </w:p>
        </w:tc>
        <w:tc>
          <w:tcPr>
            <w:tcW w:w="1265" w:type="dxa"/>
            <w:shd w:val="clear" w:color="auto" w:fill="BDD6EE" w:themeFill="accent5" w:themeFillTint="66"/>
          </w:tcPr>
          <w:p w14:paraId="60A25C70" w14:textId="77777777" w:rsidR="000C4B37" w:rsidRPr="008E47A6" w:rsidRDefault="000C4B37" w:rsidP="0010408A">
            <w:pPr>
              <w:rPr>
                <w:b/>
                <w:bCs/>
                <w:color w:val="000000" w:themeColor="text1"/>
              </w:rPr>
            </w:pPr>
            <w:r w:rsidRPr="008E47A6">
              <w:rPr>
                <w:b/>
                <w:bCs/>
                <w:color w:val="000000" w:themeColor="text1"/>
              </w:rPr>
              <w:t>Fair Labor Association</w:t>
            </w:r>
          </w:p>
        </w:tc>
        <w:tc>
          <w:tcPr>
            <w:tcW w:w="1265" w:type="dxa"/>
            <w:shd w:val="clear" w:color="auto" w:fill="BDD6EE" w:themeFill="accent5" w:themeFillTint="66"/>
          </w:tcPr>
          <w:p w14:paraId="4FC13065" w14:textId="77777777" w:rsidR="000C4B37" w:rsidRPr="008E47A6" w:rsidRDefault="000C4B37" w:rsidP="0010408A">
            <w:pPr>
              <w:rPr>
                <w:b/>
                <w:bCs/>
                <w:color w:val="000000" w:themeColor="text1"/>
              </w:rPr>
            </w:pPr>
            <w:r w:rsidRPr="008E47A6">
              <w:rPr>
                <w:b/>
                <w:bCs/>
                <w:color w:val="000000" w:themeColor="text1"/>
              </w:rPr>
              <w:t>Fair Wear Foundation</w:t>
            </w:r>
          </w:p>
        </w:tc>
        <w:tc>
          <w:tcPr>
            <w:tcW w:w="1268" w:type="dxa"/>
            <w:shd w:val="clear" w:color="auto" w:fill="BDD6EE" w:themeFill="accent5" w:themeFillTint="66"/>
          </w:tcPr>
          <w:p w14:paraId="416A6842" w14:textId="77777777" w:rsidR="000C4B37" w:rsidRPr="008E47A6" w:rsidRDefault="000C4B37" w:rsidP="0010408A">
            <w:pPr>
              <w:rPr>
                <w:b/>
                <w:bCs/>
                <w:color w:val="000000" w:themeColor="text1"/>
              </w:rPr>
            </w:pPr>
            <w:r w:rsidRPr="008E47A6">
              <w:rPr>
                <w:b/>
                <w:bCs/>
                <w:color w:val="000000" w:themeColor="text1"/>
              </w:rPr>
              <w:t>Bangladesh Accord</w:t>
            </w:r>
          </w:p>
        </w:tc>
      </w:tr>
      <w:tr w:rsidR="000C4B37" w14:paraId="2EB9DC30" w14:textId="77777777" w:rsidTr="008E47A6">
        <w:tc>
          <w:tcPr>
            <w:tcW w:w="2536" w:type="dxa"/>
            <w:gridSpan w:val="2"/>
            <w:shd w:val="clear" w:color="auto" w:fill="BDD6EE" w:themeFill="accent5" w:themeFillTint="66"/>
          </w:tcPr>
          <w:p w14:paraId="584E97E3" w14:textId="77777777" w:rsidR="000C4B37" w:rsidRPr="00301981" w:rsidRDefault="000C4B37" w:rsidP="0010408A">
            <w:pPr>
              <w:rPr>
                <w:b/>
                <w:bCs/>
              </w:rPr>
            </w:pPr>
            <w:r>
              <w:rPr>
                <w:b/>
                <w:bCs/>
              </w:rPr>
              <w:t>Not Processed</w:t>
            </w:r>
          </w:p>
        </w:tc>
        <w:tc>
          <w:tcPr>
            <w:tcW w:w="1443" w:type="dxa"/>
          </w:tcPr>
          <w:p w14:paraId="5A25BEB3" w14:textId="77777777" w:rsidR="000C4B37" w:rsidRPr="008E47A6" w:rsidRDefault="000C4B37" w:rsidP="0010408A">
            <w:r w:rsidRPr="008E47A6">
              <w:t>Not Reported</w:t>
            </w:r>
          </w:p>
        </w:tc>
        <w:tc>
          <w:tcPr>
            <w:tcW w:w="1443" w:type="dxa"/>
          </w:tcPr>
          <w:p w14:paraId="7511ADB2" w14:textId="77777777" w:rsidR="000C4B37" w:rsidRPr="008E47A6" w:rsidRDefault="000C4B37" w:rsidP="0010408A">
            <w:r w:rsidRPr="008E47A6">
              <w:t>Not Reported</w:t>
            </w:r>
          </w:p>
        </w:tc>
        <w:tc>
          <w:tcPr>
            <w:tcW w:w="1071" w:type="dxa"/>
          </w:tcPr>
          <w:p w14:paraId="4241693E" w14:textId="77777777" w:rsidR="000C4B37" w:rsidRPr="008E47A6" w:rsidRDefault="000C4B37" w:rsidP="0010408A">
            <w:r w:rsidRPr="008E47A6">
              <w:t>1</w:t>
            </w:r>
          </w:p>
        </w:tc>
        <w:tc>
          <w:tcPr>
            <w:tcW w:w="1265" w:type="dxa"/>
          </w:tcPr>
          <w:p w14:paraId="626F58CC" w14:textId="77777777" w:rsidR="000C4B37" w:rsidRPr="008E47A6" w:rsidRDefault="000C4B37" w:rsidP="0010408A">
            <w:r w:rsidRPr="008E47A6">
              <w:t>23</w:t>
            </w:r>
          </w:p>
        </w:tc>
        <w:tc>
          <w:tcPr>
            <w:tcW w:w="1265" w:type="dxa"/>
          </w:tcPr>
          <w:p w14:paraId="64AE6BD0" w14:textId="77777777" w:rsidR="000C4B37" w:rsidRPr="008E47A6" w:rsidRDefault="000C4B37" w:rsidP="0010408A">
            <w:r w:rsidRPr="008E47A6">
              <w:t xml:space="preserve">  35</w:t>
            </w:r>
          </w:p>
        </w:tc>
        <w:tc>
          <w:tcPr>
            <w:tcW w:w="1268" w:type="dxa"/>
          </w:tcPr>
          <w:p w14:paraId="126B0560" w14:textId="77777777" w:rsidR="000C4B37" w:rsidRPr="008E47A6" w:rsidRDefault="000C4B37" w:rsidP="0010408A">
            <w:r w:rsidRPr="008E47A6">
              <w:t>1071</w:t>
            </w:r>
          </w:p>
        </w:tc>
      </w:tr>
      <w:tr w:rsidR="000C4B37" w14:paraId="5C4E9BCB" w14:textId="77777777" w:rsidTr="008E47A6">
        <w:tc>
          <w:tcPr>
            <w:tcW w:w="2536" w:type="dxa"/>
            <w:gridSpan w:val="2"/>
            <w:shd w:val="clear" w:color="auto" w:fill="BDD6EE" w:themeFill="accent5" w:themeFillTint="66"/>
          </w:tcPr>
          <w:p w14:paraId="2B40ECA3" w14:textId="77777777" w:rsidR="000C4B37" w:rsidRPr="00301981" w:rsidRDefault="000C4B37" w:rsidP="0010408A">
            <w:pPr>
              <w:rPr>
                <w:b/>
                <w:bCs/>
              </w:rPr>
            </w:pPr>
            <w:r w:rsidRPr="00301981">
              <w:rPr>
                <w:b/>
                <w:bCs/>
              </w:rPr>
              <w:t>Settled</w:t>
            </w:r>
          </w:p>
        </w:tc>
        <w:tc>
          <w:tcPr>
            <w:tcW w:w="1443" w:type="dxa"/>
          </w:tcPr>
          <w:p w14:paraId="74C302D4" w14:textId="77777777" w:rsidR="000C4B37" w:rsidRPr="008E47A6" w:rsidRDefault="000C4B37" w:rsidP="0010408A">
            <w:r w:rsidRPr="008E47A6">
              <w:t>11</w:t>
            </w:r>
          </w:p>
        </w:tc>
        <w:tc>
          <w:tcPr>
            <w:tcW w:w="1443" w:type="dxa"/>
          </w:tcPr>
          <w:p w14:paraId="78506225" w14:textId="77777777" w:rsidR="000C4B37" w:rsidRPr="008E47A6" w:rsidRDefault="000C4B37" w:rsidP="0010408A">
            <w:r w:rsidRPr="008E47A6">
              <w:t>1</w:t>
            </w:r>
          </w:p>
        </w:tc>
        <w:tc>
          <w:tcPr>
            <w:tcW w:w="1071" w:type="dxa"/>
          </w:tcPr>
          <w:p w14:paraId="3ED20B45" w14:textId="77777777" w:rsidR="000C4B37" w:rsidRPr="008E47A6" w:rsidRDefault="000C4B37" w:rsidP="0010408A">
            <w:r w:rsidRPr="008E47A6">
              <w:t>0</w:t>
            </w:r>
          </w:p>
        </w:tc>
        <w:tc>
          <w:tcPr>
            <w:tcW w:w="1265" w:type="dxa"/>
          </w:tcPr>
          <w:p w14:paraId="1B072A37" w14:textId="77777777" w:rsidR="000C4B37" w:rsidRPr="008E47A6" w:rsidRDefault="000C4B37" w:rsidP="0010408A">
            <w:r w:rsidRPr="008E47A6">
              <w:t xml:space="preserve">  1        </w:t>
            </w:r>
          </w:p>
        </w:tc>
        <w:tc>
          <w:tcPr>
            <w:tcW w:w="1265" w:type="dxa"/>
          </w:tcPr>
          <w:p w14:paraId="7CEB32C7" w14:textId="77777777" w:rsidR="000C4B37" w:rsidRPr="008E47A6" w:rsidRDefault="000C4B37" w:rsidP="0010408A">
            <w:r w:rsidRPr="008E47A6">
              <w:t xml:space="preserve">  38      </w:t>
            </w:r>
          </w:p>
        </w:tc>
        <w:tc>
          <w:tcPr>
            <w:tcW w:w="1268" w:type="dxa"/>
          </w:tcPr>
          <w:p w14:paraId="66080256" w14:textId="77777777" w:rsidR="000C4B37" w:rsidRPr="008E47A6" w:rsidRDefault="000C4B37" w:rsidP="0010408A">
            <w:r w:rsidRPr="008E47A6">
              <w:t>251</w:t>
            </w:r>
          </w:p>
        </w:tc>
      </w:tr>
      <w:tr w:rsidR="000C4B37" w:rsidRPr="00F50445" w14:paraId="42FA3991" w14:textId="77777777" w:rsidTr="008E47A6">
        <w:tc>
          <w:tcPr>
            <w:tcW w:w="2536" w:type="dxa"/>
            <w:gridSpan w:val="2"/>
            <w:shd w:val="clear" w:color="auto" w:fill="BDD6EE" w:themeFill="accent5" w:themeFillTint="66"/>
          </w:tcPr>
          <w:p w14:paraId="4EBBB2EE" w14:textId="77777777" w:rsidR="000C4B37" w:rsidRPr="00F50445" w:rsidRDefault="000C4B37" w:rsidP="0010408A">
            <w:pPr>
              <w:rPr>
                <w:b/>
                <w:bCs/>
              </w:rPr>
            </w:pPr>
            <w:r w:rsidRPr="00F50445">
              <w:rPr>
                <w:b/>
                <w:bCs/>
              </w:rPr>
              <w:t>Lost</w:t>
            </w:r>
          </w:p>
        </w:tc>
        <w:tc>
          <w:tcPr>
            <w:tcW w:w="1443" w:type="dxa"/>
          </w:tcPr>
          <w:p w14:paraId="11CC3BCA" w14:textId="77777777" w:rsidR="000C4B37" w:rsidRPr="008E47A6" w:rsidRDefault="000C4B37" w:rsidP="0010408A">
            <w:r w:rsidRPr="008E47A6">
              <w:t>18</w:t>
            </w:r>
          </w:p>
        </w:tc>
        <w:tc>
          <w:tcPr>
            <w:tcW w:w="1443" w:type="dxa"/>
          </w:tcPr>
          <w:p w14:paraId="631E7A5D" w14:textId="77777777" w:rsidR="000C4B37" w:rsidRPr="008E47A6" w:rsidRDefault="000C4B37" w:rsidP="0010408A">
            <w:r w:rsidRPr="008E47A6">
              <w:t>1</w:t>
            </w:r>
          </w:p>
        </w:tc>
        <w:tc>
          <w:tcPr>
            <w:tcW w:w="1071" w:type="dxa"/>
          </w:tcPr>
          <w:p w14:paraId="234934A7" w14:textId="77777777" w:rsidR="000C4B37" w:rsidRPr="008E47A6" w:rsidRDefault="000C4B37" w:rsidP="0010408A">
            <w:r w:rsidRPr="008E47A6">
              <w:t>0</w:t>
            </w:r>
          </w:p>
        </w:tc>
        <w:tc>
          <w:tcPr>
            <w:tcW w:w="1265" w:type="dxa"/>
          </w:tcPr>
          <w:p w14:paraId="4A75AF9A" w14:textId="77777777" w:rsidR="000C4B37" w:rsidRPr="008E47A6" w:rsidRDefault="000C4B37" w:rsidP="0010408A">
            <w:r w:rsidRPr="008E47A6">
              <w:t xml:space="preserve">16    </w:t>
            </w:r>
          </w:p>
        </w:tc>
        <w:tc>
          <w:tcPr>
            <w:tcW w:w="1265" w:type="dxa"/>
          </w:tcPr>
          <w:p w14:paraId="1FDE84FC" w14:textId="77777777" w:rsidR="000C4B37" w:rsidRPr="008E47A6" w:rsidRDefault="000C4B37" w:rsidP="0010408A">
            <w:r w:rsidRPr="008E47A6">
              <w:t xml:space="preserve">116   </w:t>
            </w:r>
          </w:p>
        </w:tc>
        <w:tc>
          <w:tcPr>
            <w:tcW w:w="1268" w:type="dxa"/>
          </w:tcPr>
          <w:p w14:paraId="36A06973" w14:textId="77777777" w:rsidR="000C4B37" w:rsidRPr="008E47A6" w:rsidRDefault="000C4B37" w:rsidP="0010408A">
            <w:r w:rsidRPr="008E47A6">
              <w:t>300</w:t>
            </w:r>
          </w:p>
        </w:tc>
      </w:tr>
      <w:tr w:rsidR="000C4B37" w:rsidRPr="00F50445" w14:paraId="69FA0F5C" w14:textId="77777777" w:rsidTr="008E47A6">
        <w:tc>
          <w:tcPr>
            <w:tcW w:w="2536" w:type="dxa"/>
            <w:gridSpan w:val="2"/>
            <w:shd w:val="clear" w:color="auto" w:fill="BDD6EE" w:themeFill="accent5" w:themeFillTint="66"/>
          </w:tcPr>
          <w:p w14:paraId="147F52E2" w14:textId="77777777" w:rsidR="000C4B37" w:rsidRPr="00F50445" w:rsidRDefault="000C4B37" w:rsidP="0010408A">
            <w:pPr>
              <w:rPr>
                <w:b/>
                <w:bCs/>
              </w:rPr>
            </w:pPr>
            <w:r w:rsidRPr="00F50445">
              <w:rPr>
                <w:b/>
                <w:bCs/>
              </w:rPr>
              <w:t>Won</w:t>
            </w:r>
          </w:p>
        </w:tc>
        <w:tc>
          <w:tcPr>
            <w:tcW w:w="1443" w:type="dxa"/>
          </w:tcPr>
          <w:p w14:paraId="739B6E75" w14:textId="77777777" w:rsidR="000C4B37" w:rsidRPr="008E47A6" w:rsidRDefault="000C4B37" w:rsidP="0010408A">
            <w:r w:rsidRPr="008E47A6">
              <w:t>10</w:t>
            </w:r>
          </w:p>
        </w:tc>
        <w:tc>
          <w:tcPr>
            <w:tcW w:w="1443" w:type="dxa"/>
          </w:tcPr>
          <w:p w14:paraId="2CE96DD9" w14:textId="77777777" w:rsidR="000C4B37" w:rsidRPr="008E47A6" w:rsidRDefault="000C4B37" w:rsidP="0010408A">
            <w:r w:rsidRPr="008E47A6">
              <w:t>6</w:t>
            </w:r>
          </w:p>
        </w:tc>
        <w:tc>
          <w:tcPr>
            <w:tcW w:w="1071" w:type="dxa"/>
          </w:tcPr>
          <w:p w14:paraId="1227F4AD" w14:textId="77777777" w:rsidR="000C4B37" w:rsidRPr="008E47A6" w:rsidRDefault="000C4B37" w:rsidP="0010408A">
            <w:r w:rsidRPr="008E47A6">
              <w:t>0</w:t>
            </w:r>
          </w:p>
        </w:tc>
        <w:tc>
          <w:tcPr>
            <w:tcW w:w="1265" w:type="dxa"/>
          </w:tcPr>
          <w:p w14:paraId="21E25855" w14:textId="77777777" w:rsidR="000C4B37" w:rsidRPr="008E47A6" w:rsidRDefault="000C4B37" w:rsidP="0010408A">
            <w:r w:rsidRPr="008E47A6">
              <w:t>27</w:t>
            </w:r>
          </w:p>
        </w:tc>
        <w:tc>
          <w:tcPr>
            <w:tcW w:w="1265" w:type="dxa"/>
          </w:tcPr>
          <w:p w14:paraId="0363734C" w14:textId="77777777" w:rsidR="000C4B37" w:rsidRPr="008E47A6" w:rsidRDefault="000C4B37" w:rsidP="0010408A">
            <w:r w:rsidRPr="008E47A6">
              <w:t>172</w:t>
            </w:r>
          </w:p>
        </w:tc>
        <w:tc>
          <w:tcPr>
            <w:tcW w:w="1268" w:type="dxa"/>
          </w:tcPr>
          <w:p w14:paraId="194AE9DA" w14:textId="77777777" w:rsidR="000C4B37" w:rsidRPr="008E47A6" w:rsidRDefault="000C4B37" w:rsidP="0010408A">
            <w:r w:rsidRPr="008E47A6">
              <w:t>410</w:t>
            </w:r>
          </w:p>
        </w:tc>
      </w:tr>
      <w:tr w:rsidR="000C4B37" w:rsidRPr="00F50445" w14:paraId="6EB4D9D2" w14:textId="77777777" w:rsidTr="008E47A6">
        <w:tc>
          <w:tcPr>
            <w:tcW w:w="715" w:type="dxa"/>
            <w:shd w:val="clear" w:color="auto" w:fill="BDD6EE" w:themeFill="accent5" w:themeFillTint="66"/>
          </w:tcPr>
          <w:p w14:paraId="392C1AFB" w14:textId="77777777" w:rsidR="000C4B37" w:rsidRPr="00F50445" w:rsidRDefault="000C4B37" w:rsidP="0010408A">
            <w:pPr>
              <w:rPr>
                <w:b/>
                <w:bCs/>
              </w:rPr>
            </w:pPr>
            <w:r w:rsidRPr="00F50445">
              <w:rPr>
                <w:b/>
                <w:bCs/>
              </w:rPr>
              <w:t>Won</w:t>
            </w:r>
            <w:r>
              <w:rPr>
                <w:b/>
                <w:bCs/>
              </w:rPr>
              <w:t>:</w:t>
            </w:r>
            <w:r w:rsidRPr="00F50445" w:rsidDel="00BE53C0">
              <w:rPr>
                <w:b/>
                <w:bCs/>
              </w:rPr>
              <w:t xml:space="preserve"> </w:t>
            </w:r>
          </w:p>
        </w:tc>
        <w:tc>
          <w:tcPr>
            <w:tcW w:w="1821" w:type="dxa"/>
            <w:shd w:val="clear" w:color="auto" w:fill="BDD6EE" w:themeFill="accent5" w:themeFillTint="66"/>
          </w:tcPr>
          <w:p w14:paraId="6C13F1DD" w14:textId="77777777" w:rsidR="000C4B37" w:rsidRPr="00F50445" w:rsidRDefault="000C4B37" w:rsidP="0010408A">
            <w:pPr>
              <w:rPr>
                <w:b/>
                <w:bCs/>
              </w:rPr>
            </w:pPr>
            <w:r>
              <w:rPr>
                <w:b/>
                <w:bCs/>
              </w:rPr>
              <w:t>Company Out</w:t>
            </w:r>
          </w:p>
        </w:tc>
        <w:tc>
          <w:tcPr>
            <w:tcW w:w="1443" w:type="dxa"/>
          </w:tcPr>
          <w:p w14:paraId="54328D97" w14:textId="77777777" w:rsidR="000C4B37" w:rsidRPr="008E47A6" w:rsidRDefault="000C4B37" w:rsidP="0010408A">
            <w:r w:rsidRPr="008E47A6">
              <w:t xml:space="preserve">  6</w:t>
            </w:r>
          </w:p>
        </w:tc>
        <w:tc>
          <w:tcPr>
            <w:tcW w:w="1443" w:type="dxa"/>
          </w:tcPr>
          <w:p w14:paraId="326EBFAF" w14:textId="77777777" w:rsidR="000C4B37" w:rsidRPr="008E47A6" w:rsidRDefault="000C4B37" w:rsidP="0010408A">
            <w:r w:rsidRPr="008E47A6">
              <w:t>6</w:t>
            </w:r>
          </w:p>
        </w:tc>
        <w:tc>
          <w:tcPr>
            <w:tcW w:w="1071" w:type="dxa"/>
          </w:tcPr>
          <w:p w14:paraId="5DBC70A4" w14:textId="77777777" w:rsidR="000C4B37" w:rsidRPr="008E47A6" w:rsidRDefault="000C4B37" w:rsidP="0010408A">
            <w:r w:rsidRPr="008E47A6">
              <w:t>0</w:t>
            </w:r>
          </w:p>
        </w:tc>
        <w:tc>
          <w:tcPr>
            <w:tcW w:w="1265" w:type="dxa"/>
          </w:tcPr>
          <w:p w14:paraId="213A3C24" w14:textId="77777777" w:rsidR="000C4B37" w:rsidRPr="008E47A6" w:rsidRDefault="000C4B37" w:rsidP="0010408A">
            <w:r w:rsidRPr="008E47A6">
              <w:t xml:space="preserve">  0        </w:t>
            </w:r>
          </w:p>
        </w:tc>
        <w:tc>
          <w:tcPr>
            <w:tcW w:w="1265" w:type="dxa"/>
          </w:tcPr>
          <w:p w14:paraId="5221EE85" w14:textId="77777777" w:rsidR="000C4B37" w:rsidRPr="008E47A6" w:rsidRDefault="000C4B37" w:rsidP="0010408A">
            <w:r w:rsidRPr="008E47A6">
              <w:t xml:space="preserve">    2     </w:t>
            </w:r>
          </w:p>
        </w:tc>
        <w:tc>
          <w:tcPr>
            <w:tcW w:w="1268" w:type="dxa"/>
          </w:tcPr>
          <w:p w14:paraId="7AC83C0E" w14:textId="77777777" w:rsidR="000C4B37" w:rsidRPr="008E47A6" w:rsidRDefault="000C4B37" w:rsidP="0010408A">
            <w:r w:rsidRPr="008E47A6">
              <w:t xml:space="preserve">    0</w:t>
            </w:r>
          </w:p>
        </w:tc>
      </w:tr>
      <w:tr w:rsidR="000C4B37" w:rsidRPr="00F50445" w14:paraId="0E7D0368" w14:textId="77777777" w:rsidTr="008E47A6">
        <w:tc>
          <w:tcPr>
            <w:tcW w:w="715" w:type="dxa"/>
            <w:shd w:val="clear" w:color="auto" w:fill="BDD6EE" w:themeFill="accent5" w:themeFillTint="66"/>
          </w:tcPr>
          <w:p w14:paraId="2B154D7E" w14:textId="77777777" w:rsidR="000C4B37" w:rsidRPr="00F50445" w:rsidRDefault="000C4B37" w:rsidP="0010408A">
            <w:pPr>
              <w:rPr>
                <w:b/>
                <w:bCs/>
              </w:rPr>
            </w:pPr>
            <w:r w:rsidRPr="00F50445">
              <w:rPr>
                <w:b/>
                <w:bCs/>
              </w:rPr>
              <w:t>Won</w:t>
            </w:r>
            <w:r>
              <w:rPr>
                <w:b/>
                <w:bCs/>
              </w:rPr>
              <w:t>:</w:t>
            </w:r>
          </w:p>
        </w:tc>
        <w:tc>
          <w:tcPr>
            <w:tcW w:w="1821" w:type="dxa"/>
            <w:shd w:val="clear" w:color="auto" w:fill="BDD6EE" w:themeFill="accent5" w:themeFillTint="66"/>
          </w:tcPr>
          <w:p w14:paraId="6B4AAC85" w14:textId="77777777" w:rsidR="000C4B37" w:rsidRPr="00F50445" w:rsidRDefault="000C4B37" w:rsidP="0010408A">
            <w:pPr>
              <w:rPr>
                <w:b/>
                <w:bCs/>
              </w:rPr>
            </w:pPr>
            <w:r>
              <w:rPr>
                <w:b/>
                <w:bCs/>
              </w:rPr>
              <w:t>No Remedy</w:t>
            </w:r>
          </w:p>
        </w:tc>
        <w:tc>
          <w:tcPr>
            <w:tcW w:w="1443" w:type="dxa"/>
          </w:tcPr>
          <w:p w14:paraId="2AC94AAD" w14:textId="77777777" w:rsidR="000C4B37" w:rsidRPr="008E47A6" w:rsidRDefault="000C4B37" w:rsidP="0010408A">
            <w:r w:rsidRPr="008E47A6">
              <w:t xml:space="preserve">  3</w:t>
            </w:r>
          </w:p>
        </w:tc>
        <w:tc>
          <w:tcPr>
            <w:tcW w:w="1443" w:type="dxa"/>
          </w:tcPr>
          <w:p w14:paraId="0742991B" w14:textId="77777777" w:rsidR="000C4B37" w:rsidRPr="008E47A6" w:rsidRDefault="000C4B37" w:rsidP="0010408A">
            <w:r w:rsidRPr="008E47A6">
              <w:t>0</w:t>
            </w:r>
          </w:p>
        </w:tc>
        <w:tc>
          <w:tcPr>
            <w:tcW w:w="1071" w:type="dxa"/>
          </w:tcPr>
          <w:p w14:paraId="20F85483" w14:textId="77777777" w:rsidR="000C4B37" w:rsidRPr="008E47A6" w:rsidRDefault="000C4B37" w:rsidP="0010408A">
            <w:r w:rsidRPr="008E47A6">
              <w:t>0</w:t>
            </w:r>
          </w:p>
        </w:tc>
        <w:tc>
          <w:tcPr>
            <w:tcW w:w="1265" w:type="dxa"/>
          </w:tcPr>
          <w:p w14:paraId="71CEE5CD" w14:textId="77777777" w:rsidR="000C4B37" w:rsidRPr="008E47A6" w:rsidRDefault="000C4B37" w:rsidP="0010408A">
            <w:r w:rsidRPr="008E47A6">
              <w:t xml:space="preserve">  3        </w:t>
            </w:r>
          </w:p>
        </w:tc>
        <w:tc>
          <w:tcPr>
            <w:tcW w:w="1265" w:type="dxa"/>
          </w:tcPr>
          <w:p w14:paraId="2952DCDD" w14:textId="77777777" w:rsidR="000C4B37" w:rsidRPr="008E47A6" w:rsidRDefault="000C4B37" w:rsidP="0010408A">
            <w:r w:rsidRPr="008E47A6">
              <w:t xml:space="preserve">  28       </w:t>
            </w:r>
          </w:p>
        </w:tc>
        <w:tc>
          <w:tcPr>
            <w:tcW w:w="1268" w:type="dxa"/>
          </w:tcPr>
          <w:p w14:paraId="6AEFD9A2" w14:textId="77777777" w:rsidR="000C4B37" w:rsidRPr="008E47A6" w:rsidRDefault="000C4B37" w:rsidP="0010408A">
            <w:r w:rsidRPr="008E47A6">
              <w:t xml:space="preserve">    0</w:t>
            </w:r>
          </w:p>
        </w:tc>
      </w:tr>
      <w:tr w:rsidR="000C4B37" w:rsidRPr="00F50445" w14:paraId="7860DB27" w14:textId="77777777" w:rsidTr="008E47A6">
        <w:tc>
          <w:tcPr>
            <w:tcW w:w="715" w:type="dxa"/>
            <w:shd w:val="clear" w:color="auto" w:fill="BDD6EE" w:themeFill="accent5" w:themeFillTint="66"/>
          </w:tcPr>
          <w:p w14:paraId="6CF86174" w14:textId="77777777" w:rsidR="000C4B37" w:rsidRPr="00F50445" w:rsidRDefault="000C4B37" w:rsidP="0010408A">
            <w:pPr>
              <w:rPr>
                <w:b/>
                <w:bCs/>
              </w:rPr>
            </w:pPr>
            <w:r w:rsidRPr="00F50445">
              <w:rPr>
                <w:b/>
                <w:bCs/>
              </w:rPr>
              <w:t>Won</w:t>
            </w:r>
            <w:r>
              <w:rPr>
                <w:b/>
                <w:bCs/>
              </w:rPr>
              <w:t>:</w:t>
            </w:r>
          </w:p>
        </w:tc>
        <w:tc>
          <w:tcPr>
            <w:tcW w:w="1821" w:type="dxa"/>
            <w:shd w:val="clear" w:color="auto" w:fill="BDD6EE" w:themeFill="accent5" w:themeFillTint="66"/>
          </w:tcPr>
          <w:p w14:paraId="0FBF9395" w14:textId="77777777" w:rsidR="000C4B37" w:rsidRPr="00F50445" w:rsidRDefault="000C4B37" w:rsidP="0010408A">
            <w:pPr>
              <w:rPr>
                <w:b/>
                <w:bCs/>
              </w:rPr>
            </w:pPr>
            <w:r>
              <w:rPr>
                <w:b/>
                <w:bCs/>
              </w:rPr>
              <w:t>Potential Remedy</w:t>
            </w:r>
          </w:p>
        </w:tc>
        <w:tc>
          <w:tcPr>
            <w:tcW w:w="1443" w:type="dxa"/>
          </w:tcPr>
          <w:p w14:paraId="438D7918" w14:textId="77777777" w:rsidR="000C4B37" w:rsidRPr="008E47A6" w:rsidRDefault="000C4B37" w:rsidP="0010408A">
            <w:r w:rsidRPr="008E47A6">
              <w:t xml:space="preserve">  1</w:t>
            </w:r>
          </w:p>
        </w:tc>
        <w:tc>
          <w:tcPr>
            <w:tcW w:w="1443" w:type="dxa"/>
          </w:tcPr>
          <w:p w14:paraId="256B6FE0" w14:textId="77777777" w:rsidR="000C4B37" w:rsidRPr="008E47A6" w:rsidRDefault="000C4B37" w:rsidP="0010408A">
            <w:r w:rsidRPr="008E47A6">
              <w:t>0</w:t>
            </w:r>
          </w:p>
        </w:tc>
        <w:tc>
          <w:tcPr>
            <w:tcW w:w="1071" w:type="dxa"/>
          </w:tcPr>
          <w:p w14:paraId="25AFBC45" w14:textId="77777777" w:rsidR="000C4B37" w:rsidRPr="008E47A6" w:rsidRDefault="000C4B37" w:rsidP="0010408A">
            <w:r w:rsidRPr="008E47A6">
              <w:t>0</w:t>
            </w:r>
          </w:p>
        </w:tc>
        <w:tc>
          <w:tcPr>
            <w:tcW w:w="1265" w:type="dxa"/>
          </w:tcPr>
          <w:p w14:paraId="61D65903" w14:textId="77777777" w:rsidR="000C4B37" w:rsidRPr="008E47A6" w:rsidRDefault="000C4B37" w:rsidP="0010408A">
            <w:r w:rsidRPr="008E47A6">
              <w:t xml:space="preserve">24    </w:t>
            </w:r>
          </w:p>
        </w:tc>
        <w:tc>
          <w:tcPr>
            <w:tcW w:w="1265" w:type="dxa"/>
          </w:tcPr>
          <w:p w14:paraId="7721BFE6" w14:textId="77777777" w:rsidR="000C4B37" w:rsidRPr="008E47A6" w:rsidRDefault="000C4B37" w:rsidP="0010408A">
            <w:r w:rsidRPr="008E47A6">
              <w:t xml:space="preserve">142     </w:t>
            </w:r>
          </w:p>
        </w:tc>
        <w:tc>
          <w:tcPr>
            <w:tcW w:w="1268" w:type="dxa"/>
          </w:tcPr>
          <w:p w14:paraId="64CBC567" w14:textId="77777777" w:rsidR="000C4B37" w:rsidRPr="008E47A6" w:rsidRDefault="000C4B37" w:rsidP="0010408A">
            <w:r w:rsidRPr="008E47A6">
              <w:t>410</w:t>
            </w:r>
          </w:p>
        </w:tc>
      </w:tr>
      <w:tr w:rsidR="00B526B8" w:rsidRPr="00B526B8" w14:paraId="57DE4E17" w14:textId="77777777" w:rsidTr="00B526B8">
        <w:tc>
          <w:tcPr>
            <w:tcW w:w="2536" w:type="dxa"/>
            <w:gridSpan w:val="2"/>
            <w:shd w:val="clear" w:color="auto" w:fill="2E74B5" w:themeFill="accent5" w:themeFillShade="BF"/>
          </w:tcPr>
          <w:p w14:paraId="36C46619" w14:textId="77777777" w:rsidR="000C4B37" w:rsidRPr="008E47A6" w:rsidRDefault="000C4B37" w:rsidP="0010408A">
            <w:pPr>
              <w:rPr>
                <w:b/>
                <w:bCs/>
                <w:color w:val="FFFFFF" w:themeColor="background1"/>
              </w:rPr>
            </w:pPr>
            <w:r w:rsidRPr="008E47A6">
              <w:rPr>
                <w:b/>
                <w:bCs/>
                <w:color w:val="FFFFFF" w:themeColor="background1"/>
              </w:rPr>
              <w:t>TOTAL</w:t>
            </w:r>
          </w:p>
        </w:tc>
        <w:tc>
          <w:tcPr>
            <w:tcW w:w="1443" w:type="dxa"/>
            <w:shd w:val="clear" w:color="auto" w:fill="2E74B5" w:themeFill="accent5" w:themeFillShade="BF"/>
          </w:tcPr>
          <w:p w14:paraId="278D9B89" w14:textId="77777777" w:rsidR="000C4B37" w:rsidRPr="008E47A6" w:rsidRDefault="000C4B37" w:rsidP="0010408A">
            <w:pPr>
              <w:rPr>
                <w:b/>
                <w:bCs/>
                <w:color w:val="FFFFFF" w:themeColor="background1"/>
              </w:rPr>
            </w:pPr>
            <w:r w:rsidRPr="008E47A6">
              <w:rPr>
                <w:b/>
                <w:bCs/>
                <w:color w:val="FFFFFF" w:themeColor="background1"/>
              </w:rPr>
              <w:t xml:space="preserve">39 </w:t>
            </w:r>
          </w:p>
        </w:tc>
        <w:tc>
          <w:tcPr>
            <w:tcW w:w="1443" w:type="dxa"/>
            <w:shd w:val="clear" w:color="auto" w:fill="2E74B5" w:themeFill="accent5" w:themeFillShade="BF"/>
          </w:tcPr>
          <w:p w14:paraId="7E94910F" w14:textId="77777777" w:rsidR="000C4B37" w:rsidRPr="008E47A6" w:rsidRDefault="000C4B37" w:rsidP="0010408A">
            <w:pPr>
              <w:rPr>
                <w:b/>
                <w:bCs/>
                <w:color w:val="FFFFFF" w:themeColor="background1"/>
              </w:rPr>
            </w:pPr>
            <w:r w:rsidRPr="008E47A6">
              <w:rPr>
                <w:b/>
                <w:bCs/>
                <w:color w:val="FFFFFF" w:themeColor="background1"/>
              </w:rPr>
              <w:t>8</w:t>
            </w:r>
          </w:p>
        </w:tc>
        <w:tc>
          <w:tcPr>
            <w:tcW w:w="1071" w:type="dxa"/>
            <w:shd w:val="clear" w:color="auto" w:fill="2E74B5" w:themeFill="accent5" w:themeFillShade="BF"/>
          </w:tcPr>
          <w:p w14:paraId="248DF8CB" w14:textId="77777777" w:rsidR="000C4B37" w:rsidRPr="008E47A6" w:rsidRDefault="000C4B37" w:rsidP="0010408A">
            <w:pPr>
              <w:rPr>
                <w:b/>
                <w:bCs/>
                <w:color w:val="FFFFFF" w:themeColor="background1"/>
              </w:rPr>
            </w:pPr>
            <w:r w:rsidRPr="008E47A6">
              <w:rPr>
                <w:b/>
                <w:bCs/>
                <w:color w:val="FFFFFF" w:themeColor="background1"/>
              </w:rPr>
              <w:t>1</w:t>
            </w:r>
          </w:p>
        </w:tc>
        <w:tc>
          <w:tcPr>
            <w:tcW w:w="1265" w:type="dxa"/>
            <w:shd w:val="clear" w:color="auto" w:fill="2E74B5" w:themeFill="accent5" w:themeFillShade="BF"/>
          </w:tcPr>
          <w:p w14:paraId="758E3F76" w14:textId="77777777" w:rsidR="000C4B37" w:rsidRPr="008E47A6" w:rsidRDefault="000C4B37" w:rsidP="0010408A">
            <w:pPr>
              <w:rPr>
                <w:b/>
                <w:bCs/>
                <w:color w:val="FFFFFF" w:themeColor="background1"/>
              </w:rPr>
            </w:pPr>
            <w:r w:rsidRPr="008E47A6">
              <w:rPr>
                <w:b/>
                <w:bCs/>
                <w:color w:val="FFFFFF" w:themeColor="background1"/>
              </w:rPr>
              <w:t xml:space="preserve">67 </w:t>
            </w:r>
          </w:p>
        </w:tc>
        <w:tc>
          <w:tcPr>
            <w:tcW w:w="1265" w:type="dxa"/>
            <w:shd w:val="clear" w:color="auto" w:fill="2E74B5" w:themeFill="accent5" w:themeFillShade="BF"/>
          </w:tcPr>
          <w:p w14:paraId="6D258927" w14:textId="77777777" w:rsidR="000C4B37" w:rsidRPr="008E47A6" w:rsidRDefault="000C4B37" w:rsidP="0010408A">
            <w:pPr>
              <w:rPr>
                <w:b/>
                <w:bCs/>
                <w:color w:val="FFFFFF" w:themeColor="background1"/>
              </w:rPr>
            </w:pPr>
            <w:r w:rsidRPr="008E47A6">
              <w:rPr>
                <w:b/>
                <w:bCs/>
                <w:color w:val="FFFFFF" w:themeColor="background1"/>
              </w:rPr>
              <w:t xml:space="preserve">361  </w:t>
            </w:r>
          </w:p>
        </w:tc>
        <w:tc>
          <w:tcPr>
            <w:tcW w:w="1268" w:type="dxa"/>
            <w:shd w:val="clear" w:color="auto" w:fill="2E74B5" w:themeFill="accent5" w:themeFillShade="BF"/>
          </w:tcPr>
          <w:p w14:paraId="540B7D9A" w14:textId="77777777" w:rsidR="000C4B37" w:rsidRPr="008E47A6" w:rsidRDefault="000C4B37" w:rsidP="0010408A">
            <w:pPr>
              <w:rPr>
                <w:b/>
                <w:bCs/>
                <w:color w:val="FFFFFF" w:themeColor="background1"/>
              </w:rPr>
            </w:pPr>
            <w:r w:rsidRPr="008E47A6">
              <w:rPr>
                <w:b/>
                <w:bCs/>
                <w:color w:val="FFFFFF" w:themeColor="background1"/>
              </w:rPr>
              <w:t>2034</w:t>
            </w:r>
          </w:p>
        </w:tc>
      </w:tr>
      <w:bookmarkEnd w:id="0"/>
    </w:tbl>
    <w:p w14:paraId="35A18687" w14:textId="7E33903A" w:rsidR="000C4B37" w:rsidRDefault="000C4B37" w:rsidP="00334E8B">
      <w:pPr>
        <w:pStyle w:val="ListParagraph"/>
        <w:ind w:left="1080"/>
      </w:pPr>
    </w:p>
    <w:p w14:paraId="478D65EE" w14:textId="3FC19CE7" w:rsidR="009E6969" w:rsidRDefault="00CC7A5F" w:rsidP="009E6969">
      <w:pPr>
        <w:ind w:firstLine="360"/>
      </w:pPr>
      <w:r>
        <w:t xml:space="preserve">Here is a summary explanation of the </w:t>
      </w:r>
      <w:r w:rsidR="00B42968">
        <w:t>outcome categories</w:t>
      </w:r>
      <w:r w:rsidR="00E60FCF">
        <w:t xml:space="preserve"> in Table 3:</w:t>
      </w:r>
    </w:p>
    <w:p w14:paraId="168C275E" w14:textId="0E70B186" w:rsidR="009E6969" w:rsidRDefault="009E6969" w:rsidP="009E6969">
      <w:pPr>
        <w:pStyle w:val="ListParagraph"/>
        <w:numPr>
          <w:ilvl w:val="0"/>
          <w:numId w:val="3"/>
        </w:numPr>
      </w:pPr>
      <w:r w:rsidRPr="003F5BED">
        <w:rPr>
          <w:b/>
          <w:bCs/>
          <w:u w:val="single"/>
        </w:rPr>
        <w:t>Not processed</w:t>
      </w:r>
      <w:r>
        <w:rPr>
          <w:u w:val="single"/>
        </w:rPr>
        <w:t>.</w:t>
      </w:r>
      <w:r>
        <w:t xml:space="preserve"> These claims were not accepted by the system </w:t>
      </w:r>
      <w:r w:rsidR="00BA5E67">
        <w:t xml:space="preserve">which </w:t>
      </w:r>
      <w:r w:rsidR="00E60FCF">
        <w:t xml:space="preserve">judged </w:t>
      </w:r>
      <w:r w:rsidR="00BA5E67">
        <w:t xml:space="preserve">them </w:t>
      </w:r>
      <w:r w:rsidR="00E60FCF">
        <w:t>to be</w:t>
      </w:r>
      <w:r>
        <w:t xml:space="preserve"> </w:t>
      </w:r>
      <w:r w:rsidR="00BA5E67">
        <w:t>out of the</w:t>
      </w:r>
      <w:r w:rsidR="00547831">
        <w:t xml:space="preserve"> system’s</w:t>
      </w:r>
      <w:r>
        <w:t xml:space="preserve"> scope</w:t>
      </w:r>
      <w:r w:rsidR="00547831">
        <w:t>. This was</w:t>
      </w:r>
      <w:r>
        <w:t xml:space="preserve"> either because the </w:t>
      </w:r>
      <w:r w:rsidR="00826ABE">
        <w:t>respondent</w:t>
      </w:r>
      <w:r>
        <w:t xml:space="preserve"> w</w:t>
      </w:r>
      <w:r w:rsidR="00826ABE">
        <w:t>as</w:t>
      </w:r>
      <w:r w:rsidR="00547831">
        <w:t xml:space="preserve"> not</w:t>
      </w:r>
      <w:r>
        <w:t xml:space="preserve"> </w:t>
      </w:r>
      <w:r w:rsidR="004E3D90">
        <w:t>in the MSI (or a supplier to a member of the MSI)</w:t>
      </w:r>
      <w:r>
        <w:t xml:space="preserve"> or </w:t>
      </w:r>
      <w:r w:rsidR="00826ABE">
        <w:t xml:space="preserve">because </w:t>
      </w:r>
      <w:r>
        <w:t xml:space="preserve">the claim did not allege a violation of the </w:t>
      </w:r>
      <w:r w:rsidR="004E3D90">
        <w:t>MSI’s</w:t>
      </w:r>
      <w:r>
        <w:t xml:space="preserve"> standards.</w:t>
      </w:r>
    </w:p>
    <w:p w14:paraId="19CEF4B4" w14:textId="61C9D217" w:rsidR="009E6969" w:rsidRDefault="009E6969" w:rsidP="009E6969">
      <w:pPr>
        <w:pStyle w:val="ListParagraph"/>
        <w:numPr>
          <w:ilvl w:val="0"/>
          <w:numId w:val="3"/>
        </w:numPr>
      </w:pPr>
      <w:r w:rsidRPr="003F5BED">
        <w:rPr>
          <w:b/>
          <w:bCs/>
          <w:u w:val="single"/>
        </w:rPr>
        <w:t>Lost</w:t>
      </w:r>
      <w:r>
        <w:rPr>
          <w:u w:val="single"/>
        </w:rPr>
        <w:t>.</w:t>
      </w:r>
      <w:r>
        <w:t xml:space="preserve"> The system did not determine the claim to be valid. This could be for multiple reasons, including </w:t>
      </w:r>
      <w:r w:rsidR="000A4D68">
        <w:t xml:space="preserve">that </w:t>
      </w:r>
      <w:r>
        <w:t xml:space="preserve">the facts alleged were determined to be false or </w:t>
      </w:r>
      <w:r w:rsidR="008940E2">
        <w:t xml:space="preserve">that </w:t>
      </w:r>
      <w:r>
        <w:t>the claim</w:t>
      </w:r>
      <w:r w:rsidR="000A4D68">
        <w:t>ant</w:t>
      </w:r>
      <w:r>
        <w:t xml:space="preserve"> stopped prosecuting the claim</w:t>
      </w:r>
      <w:r w:rsidR="000A4D68">
        <w:t xml:space="preserve"> </w:t>
      </w:r>
      <w:r w:rsidR="009D0E13">
        <w:t>(</w:t>
      </w:r>
      <w:r w:rsidR="00AA3899">
        <w:t>for example</w:t>
      </w:r>
      <w:r w:rsidR="008940E2">
        <w:t xml:space="preserve"> not </w:t>
      </w:r>
      <w:r w:rsidR="000A4D68">
        <w:t>answering the</w:t>
      </w:r>
      <w:r w:rsidR="00AA3899">
        <w:t>ir</w:t>
      </w:r>
      <w:r w:rsidR="000A4D68">
        <w:t xml:space="preserve"> phone</w:t>
      </w:r>
      <w:r w:rsidR="00AA3899">
        <w:t xml:space="preserve"> calls</w:t>
      </w:r>
      <w:r w:rsidR="009D0E13">
        <w:t>)</w:t>
      </w:r>
      <w:r>
        <w:t>.</w:t>
      </w:r>
    </w:p>
    <w:p w14:paraId="338E4FAB" w14:textId="1023AD3C" w:rsidR="009E6969" w:rsidRDefault="009E6969" w:rsidP="009E6969">
      <w:pPr>
        <w:pStyle w:val="ListParagraph"/>
        <w:numPr>
          <w:ilvl w:val="0"/>
          <w:numId w:val="3"/>
        </w:numPr>
      </w:pPr>
      <w:r w:rsidRPr="003F5BED">
        <w:rPr>
          <w:b/>
          <w:bCs/>
          <w:u w:val="single"/>
        </w:rPr>
        <w:t>Settled</w:t>
      </w:r>
      <w:r>
        <w:rPr>
          <w:u w:val="single"/>
        </w:rPr>
        <w:t>.</w:t>
      </w:r>
      <w:r>
        <w:t xml:space="preserve"> The claimant and respondent agreed to resolve the claim and it was dropped from the system.</w:t>
      </w:r>
    </w:p>
    <w:p w14:paraId="75932863" w14:textId="5A06FE4C" w:rsidR="009E6969" w:rsidRDefault="009E6969" w:rsidP="009E6969">
      <w:pPr>
        <w:pStyle w:val="ListParagraph"/>
        <w:numPr>
          <w:ilvl w:val="0"/>
          <w:numId w:val="3"/>
        </w:numPr>
      </w:pPr>
      <w:r w:rsidRPr="003F5BED">
        <w:rPr>
          <w:b/>
          <w:bCs/>
          <w:u w:val="single"/>
        </w:rPr>
        <w:t>Won-</w:t>
      </w:r>
      <w:r w:rsidR="009D0E13" w:rsidRPr="003F5BED">
        <w:rPr>
          <w:b/>
          <w:bCs/>
          <w:u w:val="single"/>
        </w:rPr>
        <w:t>C</w:t>
      </w:r>
      <w:r w:rsidRPr="003F5BED">
        <w:rPr>
          <w:b/>
          <w:bCs/>
          <w:u w:val="single"/>
        </w:rPr>
        <w:t xml:space="preserve">ompany </w:t>
      </w:r>
      <w:r w:rsidR="009D0E13" w:rsidRPr="003F5BED">
        <w:rPr>
          <w:b/>
          <w:bCs/>
          <w:u w:val="single"/>
        </w:rPr>
        <w:t>O</w:t>
      </w:r>
      <w:r w:rsidRPr="003F5BED">
        <w:rPr>
          <w:b/>
          <w:bCs/>
          <w:u w:val="single"/>
        </w:rPr>
        <w:t>ut</w:t>
      </w:r>
      <w:r>
        <w:t xml:space="preserve">. The system determined the claim to be meritorious and ordered a remedy, but the respondent company left the </w:t>
      </w:r>
      <w:r w:rsidR="00B547CA">
        <w:t>MSI</w:t>
      </w:r>
      <w:r>
        <w:t xml:space="preserve"> and is beyond the jurisdiction of the complaint mechanism. </w:t>
      </w:r>
      <w:r w:rsidR="004C361F">
        <w:t>For FSC</w:t>
      </w:r>
      <w:r w:rsidR="00B547CA">
        <w:t>,</w:t>
      </w:r>
      <w:r w:rsidR="004C361F">
        <w:t xml:space="preserve"> these were companies expelled from the </w:t>
      </w:r>
      <w:r w:rsidR="00EF47D6">
        <w:t>MSI</w:t>
      </w:r>
      <w:r w:rsidR="006E1DE2">
        <w:t>. F</w:t>
      </w:r>
      <w:r w:rsidR="00EF47D6">
        <w:t xml:space="preserve">or RSPO </w:t>
      </w:r>
      <w:r w:rsidR="006E1DE2">
        <w:t>these companies</w:t>
      </w:r>
      <w:r w:rsidR="00EF47D6">
        <w:t xml:space="preserve"> left </w:t>
      </w:r>
      <w:r w:rsidR="00DD0DEB">
        <w:t>voluntarily</w:t>
      </w:r>
      <w:r w:rsidR="00EF47D6">
        <w:t xml:space="preserve"> after </w:t>
      </w:r>
      <w:r w:rsidR="00DD0DEB">
        <w:t>receiving a claim</w:t>
      </w:r>
      <w:r w:rsidR="006E1DE2">
        <w:t xml:space="preserve"> or getting a negative ruling by the complaint mechanism</w:t>
      </w:r>
      <w:r w:rsidR="00DD0DEB">
        <w:t xml:space="preserve">. </w:t>
      </w:r>
    </w:p>
    <w:p w14:paraId="298152EE" w14:textId="6F31B511" w:rsidR="009E6969" w:rsidRDefault="009E6969" w:rsidP="009E6969">
      <w:pPr>
        <w:pStyle w:val="ListParagraph"/>
        <w:numPr>
          <w:ilvl w:val="0"/>
          <w:numId w:val="3"/>
        </w:numPr>
      </w:pPr>
      <w:r w:rsidRPr="003F5BED">
        <w:rPr>
          <w:b/>
          <w:bCs/>
          <w:u w:val="single"/>
        </w:rPr>
        <w:t>Won-</w:t>
      </w:r>
      <w:r w:rsidR="006E1DE2" w:rsidRPr="003F5BED">
        <w:rPr>
          <w:b/>
          <w:bCs/>
          <w:u w:val="single"/>
        </w:rPr>
        <w:t>N</w:t>
      </w:r>
      <w:r w:rsidRPr="003F5BED">
        <w:rPr>
          <w:b/>
          <w:bCs/>
          <w:u w:val="single"/>
        </w:rPr>
        <w:t xml:space="preserve">o </w:t>
      </w:r>
      <w:r w:rsidR="006E1DE2" w:rsidRPr="003F5BED">
        <w:rPr>
          <w:b/>
          <w:bCs/>
          <w:u w:val="single"/>
        </w:rPr>
        <w:t>R</w:t>
      </w:r>
      <w:r w:rsidRPr="003F5BED">
        <w:rPr>
          <w:b/>
          <w:bCs/>
          <w:u w:val="single"/>
        </w:rPr>
        <w:t>emedy</w:t>
      </w:r>
      <w:r>
        <w:t>. The system determined the claim to be meritorious, and ordered a remedy, but the claimant did not receive a substantial benefit.</w:t>
      </w:r>
    </w:p>
    <w:p w14:paraId="61573CC4" w14:textId="3DEA893B" w:rsidR="009E6969" w:rsidRDefault="009E6969" w:rsidP="009E6969">
      <w:pPr>
        <w:pStyle w:val="ListParagraph"/>
        <w:numPr>
          <w:ilvl w:val="0"/>
          <w:numId w:val="3"/>
        </w:numPr>
      </w:pPr>
      <w:r w:rsidRPr="003F5BED">
        <w:rPr>
          <w:b/>
          <w:bCs/>
          <w:u w:val="single"/>
        </w:rPr>
        <w:t>Won-</w:t>
      </w:r>
      <w:r w:rsidR="006E1DE2" w:rsidRPr="003F5BED">
        <w:rPr>
          <w:b/>
          <w:bCs/>
          <w:u w:val="single"/>
        </w:rPr>
        <w:t>N</w:t>
      </w:r>
      <w:r w:rsidRPr="003F5BED">
        <w:rPr>
          <w:b/>
          <w:bCs/>
          <w:u w:val="single"/>
        </w:rPr>
        <w:t xml:space="preserve">o </w:t>
      </w:r>
      <w:r w:rsidR="006E1DE2" w:rsidRPr="003F5BED">
        <w:rPr>
          <w:b/>
          <w:bCs/>
          <w:u w:val="single"/>
        </w:rPr>
        <w:t>R</w:t>
      </w:r>
      <w:r w:rsidRPr="003F5BED">
        <w:rPr>
          <w:b/>
          <w:bCs/>
          <w:u w:val="single"/>
        </w:rPr>
        <w:t xml:space="preserve">emedy </w:t>
      </w:r>
      <w:r w:rsidR="006E1DE2" w:rsidRPr="003F5BED">
        <w:rPr>
          <w:b/>
          <w:bCs/>
          <w:u w:val="single"/>
        </w:rPr>
        <w:t>Y</w:t>
      </w:r>
      <w:r w:rsidRPr="003F5BED">
        <w:rPr>
          <w:b/>
          <w:bCs/>
          <w:u w:val="single"/>
        </w:rPr>
        <w:t>et</w:t>
      </w:r>
      <w:r>
        <w:t>. The system determined the claim to be meritorious, and ordered a remedy, but no remedy has yet been received and the system has not closed the case.</w:t>
      </w:r>
    </w:p>
    <w:p w14:paraId="6AC30FE8" w14:textId="57B4F414" w:rsidR="009E6969" w:rsidRDefault="009E6969" w:rsidP="009E6969">
      <w:pPr>
        <w:pStyle w:val="ListParagraph"/>
        <w:numPr>
          <w:ilvl w:val="0"/>
          <w:numId w:val="3"/>
        </w:numPr>
      </w:pPr>
      <w:r w:rsidRPr="003F5BED">
        <w:rPr>
          <w:b/>
          <w:bCs/>
          <w:u w:val="single"/>
        </w:rPr>
        <w:t>Won-</w:t>
      </w:r>
      <w:r w:rsidR="00B00F66" w:rsidRPr="003F5BED">
        <w:rPr>
          <w:b/>
          <w:bCs/>
          <w:u w:val="single"/>
        </w:rPr>
        <w:t>P</w:t>
      </w:r>
      <w:r w:rsidRPr="003F5BED">
        <w:rPr>
          <w:b/>
          <w:bCs/>
          <w:u w:val="single"/>
        </w:rPr>
        <w:t xml:space="preserve">otential </w:t>
      </w:r>
      <w:r w:rsidR="00B00F66" w:rsidRPr="003F5BED">
        <w:rPr>
          <w:b/>
          <w:bCs/>
          <w:u w:val="single"/>
        </w:rPr>
        <w:t>R</w:t>
      </w:r>
      <w:r w:rsidRPr="003F5BED">
        <w:rPr>
          <w:b/>
          <w:bCs/>
          <w:u w:val="single"/>
        </w:rPr>
        <w:t>emedy</w:t>
      </w:r>
      <w:r>
        <w:t>. The system has determined the claim to be meritorious and ordered a remedy</w:t>
      </w:r>
      <w:r w:rsidR="00A6223B">
        <w:t>,</w:t>
      </w:r>
      <w:r>
        <w:t xml:space="preserve"> and the claimant has received a substantial benefit. </w:t>
      </w:r>
    </w:p>
    <w:p w14:paraId="2942A852" w14:textId="43DBB2D8" w:rsidR="00B068FB" w:rsidRDefault="00B068FB" w:rsidP="00B857A1">
      <w:pPr>
        <w:ind w:left="360" w:firstLine="360"/>
      </w:pPr>
      <w:r>
        <w:t xml:space="preserve">We have no </w:t>
      </w:r>
      <w:r w:rsidR="00B00F66">
        <w:t>further</w:t>
      </w:r>
      <w:r>
        <w:t xml:space="preserve"> </w:t>
      </w:r>
      <w:r w:rsidR="00761190">
        <w:t xml:space="preserve">category beyond </w:t>
      </w:r>
      <w:r w:rsidR="009A7D4E">
        <w:t>“</w:t>
      </w:r>
      <w:r w:rsidR="00761190">
        <w:t>Won-</w:t>
      </w:r>
      <w:r w:rsidR="001106C5">
        <w:t>P</w:t>
      </w:r>
      <w:r w:rsidR="009A7D4E">
        <w:t xml:space="preserve">otential </w:t>
      </w:r>
      <w:r w:rsidR="001106C5">
        <w:t>R</w:t>
      </w:r>
      <w:r w:rsidR="009A7D4E">
        <w:t>emedy</w:t>
      </w:r>
      <w:r w:rsidR="001614D4">
        <w:t>.” “</w:t>
      </w:r>
      <w:r w:rsidR="00B7368C">
        <w:t xml:space="preserve">Effective </w:t>
      </w:r>
      <w:r w:rsidR="001614D4">
        <w:t>Remedy” is a complex, nuanced concept in an individual case</w:t>
      </w:r>
      <w:r w:rsidR="00D52D70">
        <w:t>.</w:t>
      </w:r>
      <w:r w:rsidR="001614D4">
        <w:t xml:space="preserve"> </w:t>
      </w:r>
      <w:r w:rsidR="00D52D70">
        <w:t xml:space="preserve">Making a final </w:t>
      </w:r>
      <w:r w:rsidR="00B35FB1">
        <w:t>judgment that a</w:t>
      </w:r>
      <w:r w:rsidR="00522F40">
        <w:t>n effective</w:t>
      </w:r>
      <w:r w:rsidR="00B35FB1">
        <w:t xml:space="preserve"> remedy has </w:t>
      </w:r>
      <w:proofErr w:type="gramStart"/>
      <w:r w:rsidR="00B864EF">
        <w:t xml:space="preserve">actually </w:t>
      </w:r>
      <w:r w:rsidR="00B35FB1">
        <w:t>been</w:t>
      </w:r>
      <w:proofErr w:type="gramEnd"/>
      <w:r w:rsidR="00B35FB1">
        <w:t xml:space="preserve"> provided to a rightsholder in a particular case </w:t>
      </w:r>
      <w:r w:rsidR="00B7368C">
        <w:t xml:space="preserve">is </w:t>
      </w:r>
      <w:r w:rsidR="001236B9">
        <w:t>a serious step, which we would not take lightly</w:t>
      </w:r>
      <w:r w:rsidR="00551348">
        <w:t xml:space="preserve">. We are not </w:t>
      </w:r>
      <w:r w:rsidR="00522F40">
        <w:t xml:space="preserve">ready to </w:t>
      </w:r>
      <w:r w:rsidR="00551348">
        <w:t>make such a judgment</w:t>
      </w:r>
      <w:r w:rsidR="00522F40">
        <w:t xml:space="preserve"> without an in-depth evaluation of individual cases</w:t>
      </w:r>
      <w:r w:rsidR="00FB2BB6">
        <w:t xml:space="preserve"> based on reliable evidence and personal knowledge. </w:t>
      </w:r>
      <w:r w:rsidR="00BB4E77">
        <w:t xml:space="preserve">In </w:t>
      </w:r>
      <w:proofErr w:type="gramStart"/>
      <w:r w:rsidR="00BB4E77">
        <w:t>many</w:t>
      </w:r>
      <w:proofErr w:type="gramEnd"/>
      <w:r w:rsidR="00BB4E77">
        <w:t xml:space="preserve"> cases key reliable evidence may not be available to </w:t>
      </w:r>
      <w:r w:rsidR="00C74F1F">
        <w:t xml:space="preserve">any researcher, no matter how diligent. </w:t>
      </w:r>
      <w:r w:rsidR="00FB2BB6">
        <w:t xml:space="preserve">This research was not designed to perform such </w:t>
      </w:r>
      <w:r w:rsidR="00913552">
        <w:t xml:space="preserve">a </w:t>
      </w:r>
      <w:r w:rsidR="00A91A7C">
        <w:t xml:space="preserve">deep analysis of </w:t>
      </w:r>
      <w:r w:rsidR="00551348">
        <w:t xml:space="preserve">these </w:t>
      </w:r>
      <w:r w:rsidR="00A91A7C">
        <w:t xml:space="preserve">many individual cases. We will leave that </w:t>
      </w:r>
      <w:r w:rsidR="00551348">
        <w:t xml:space="preserve">serious and </w:t>
      </w:r>
      <w:r w:rsidR="00913552">
        <w:t>necessary</w:t>
      </w:r>
      <w:r w:rsidR="00551348">
        <w:t xml:space="preserve"> </w:t>
      </w:r>
      <w:r w:rsidR="00A91A7C">
        <w:t xml:space="preserve">step to other projects or other people. </w:t>
      </w:r>
      <w:r w:rsidR="00B857A1">
        <w:t>For now, “potential remedy” is a reliable and useful categor</w:t>
      </w:r>
      <w:r w:rsidR="0018439E">
        <w:t>y</w:t>
      </w:r>
      <w:r w:rsidR="00B857A1">
        <w:t xml:space="preserve"> which we will use. </w:t>
      </w:r>
      <w:r w:rsidR="0040512F">
        <w:t xml:space="preserve"> </w:t>
      </w:r>
    </w:p>
    <w:p w14:paraId="442D9078" w14:textId="77777777" w:rsidR="00AC7659" w:rsidRPr="00F36567" w:rsidRDefault="00AC7659" w:rsidP="00BE535C">
      <w:pPr>
        <w:pStyle w:val="ListParagraph"/>
        <w:numPr>
          <w:ilvl w:val="0"/>
          <w:numId w:val="1"/>
        </w:numPr>
        <w:rPr>
          <w:b/>
          <w:bCs/>
          <w:color w:val="27264F"/>
        </w:rPr>
      </w:pPr>
      <w:r w:rsidRPr="00F36567">
        <w:rPr>
          <w:b/>
          <w:bCs/>
          <w:color w:val="27264F"/>
        </w:rPr>
        <w:t>Initial Observations</w:t>
      </w:r>
    </w:p>
    <w:p w14:paraId="6DCD0770" w14:textId="561557DA" w:rsidR="0099576F" w:rsidRDefault="0099576F" w:rsidP="0099576F">
      <w:pPr>
        <w:ind w:left="360" w:firstLine="360"/>
      </w:pPr>
      <w:r>
        <w:t xml:space="preserve">The most </w:t>
      </w:r>
      <w:r w:rsidR="00BB7053">
        <w:t>central observation</w:t>
      </w:r>
      <w:r>
        <w:t xml:space="preserve"> is that Three-Party Systems do not provide potential remedies.</w:t>
      </w:r>
      <w:r w:rsidR="00BD1924">
        <w:rPr>
          <w:rStyle w:val="FootnoteReference"/>
        </w:rPr>
        <w:footnoteReference w:id="7"/>
      </w:r>
      <w:r>
        <w:t xml:space="preserve"> </w:t>
      </w:r>
      <w:r w:rsidR="0039687F">
        <w:t xml:space="preserve">This finding may </w:t>
      </w:r>
      <w:r w:rsidR="004C6838">
        <w:t xml:space="preserve">reveal a deeper truth. </w:t>
      </w:r>
      <w:r w:rsidR="008F2C20">
        <w:t xml:space="preserve">The Respondent in a Three-Party System is there voluntarily; the respondent in a Four-Party System is not. </w:t>
      </w:r>
      <w:r w:rsidR="005C1E26">
        <w:t xml:space="preserve">Prior agreement to be part of </w:t>
      </w:r>
      <w:r w:rsidR="003D4F4C">
        <w:t xml:space="preserve">a complaints system can </w:t>
      </w:r>
      <w:r w:rsidR="003D4F4C">
        <w:lastRenderedPageBreak/>
        <w:t xml:space="preserve">be evaded when that company realizes it is likely to be subjected to real </w:t>
      </w:r>
      <w:r w:rsidR="00BB7053">
        <w:t>accountability</w:t>
      </w:r>
      <w:r w:rsidR="0070195F">
        <w:t>. This means that voluntary complaint systems</w:t>
      </w:r>
      <w:r w:rsidR="00BB7053">
        <w:t xml:space="preserve"> absent any external oversight</w:t>
      </w:r>
      <w:r w:rsidR="0070195F">
        <w:t xml:space="preserve"> have a natural limit of effectiveness. </w:t>
      </w:r>
      <w:r w:rsidR="00B0300A">
        <w:t xml:space="preserve">Such a result is </w:t>
      </w:r>
      <w:r w:rsidR="00367B7A">
        <w:t>support</w:t>
      </w:r>
      <w:r w:rsidR="000425DE">
        <w:t>ed</w:t>
      </w:r>
      <w:r w:rsidR="00367B7A">
        <w:t xml:space="preserve"> </w:t>
      </w:r>
      <w:r w:rsidR="006C0D29">
        <w:t>by</w:t>
      </w:r>
      <w:r w:rsidR="00C74F1F">
        <w:t xml:space="preserve"> jurisprudence and </w:t>
      </w:r>
      <w:r w:rsidR="00367B7A">
        <w:t xml:space="preserve">common sense. A company will </w:t>
      </w:r>
      <w:r w:rsidR="000425DE">
        <w:t>participate</w:t>
      </w:r>
      <w:r w:rsidR="00367B7A">
        <w:t xml:space="preserve"> in a complaints system, through membership in an MSI or any other</w:t>
      </w:r>
      <w:r w:rsidR="003F7ED7">
        <w:t xml:space="preserve"> way, because it determines that this participation will be</w:t>
      </w:r>
      <w:r w:rsidR="000425DE">
        <w:t>nefit</w:t>
      </w:r>
      <w:r w:rsidR="003F7ED7">
        <w:t xml:space="preserve"> the company. When </w:t>
      </w:r>
      <w:r w:rsidR="000425DE">
        <w:t>this participation</w:t>
      </w:r>
      <w:r w:rsidR="003F7ED7">
        <w:t xml:space="preserve"> becomes a net </w:t>
      </w:r>
      <w:r w:rsidR="000504AE">
        <w:t xml:space="preserve">monetary </w:t>
      </w:r>
      <w:r w:rsidR="003F7ED7">
        <w:t xml:space="preserve">loss, </w:t>
      </w:r>
      <w:r w:rsidR="00D16B3B">
        <w:t xml:space="preserve">it </w:t>
      </w:r>
      <w:r w:rsidR="00C715AD">
        <w:t>becomes economically</w:t>
      </w:r>
      <w:r w:rsidR="00D16B3B">
        <w:t xml:space="preserve"> rational to leave or evade the system.</w:t>
      </w:r>
      <w:r w:rsidR="000504AE">
        <w:t xml:space="preserve"> This </w:t>
      </w:r>
      <w:r w:rsidR="00A0777D">
        <w:t>analysis</w:t>
      </w:r>
      <w:r w:rsidR="000504AE">
        <w:t xml:space="preserve">, of course, leaves </w:t>
      </w:r>
      <w:r w:rsidR="00A0777D">
        <w:t xml:space="preserve">other </w:t>
      </w:r>
      <w:r w:rsidR="000504AE">
        <w:t>values</w:t>
      </w:r>
      <w:r w:rsidR="00A0777D">
        <w:t>, ethical or human rights</w:t>
      </w:r>
      <w:r w:rsidR="006C0D29">
        <w:t>-</w:t>
      </w:r>
      <w:r w:rsidR="00A0777D">
        <w:t>based, aside.</w:t>
      </w:r>
      <w:r w:rsidR="00D16B3B">
        <w:t xml:space="preserve"> </w:t>
      </w:r>
    </w:p>
    <w:p w14:paraId="799CC43C" w14:textId="50120BF6" w:rsidR="00240266" w:rsidRDefault="00240266" w:rsidP="0099576F">
      <w:pPr>
        <w:ind w:left="360" w:firstLine="360"/>
      </w:pPr>
      <w:r>
        <w:t xml:space="preserve">We will limit ourselves to a few other observations </w:t>
      </w:r>
      <w:r w:rsidR="006C0D29">
        <w:t xml:space="preserve">that </w:t>
      </w:r>
      <w:r w:rsidR="00FE40C4">
        <w:t xml:space="preserve">come </w:t>
      </w:r>
      <w:r>
        <w:t>out of the data show</w:t>
      </w:r>
      <w:r w:rsidR="006C0D29">
        <w:t>n</w:t>
      </w:r>
      <w:r>
        <w:t xml:space="preserve"> above</w:t>
      </w:r>
      <w:r w:rsidR="00FE40C4">
        <w:t>, as well as our many interviews</w:t>
      </w:r>
      <w:r>
        <w:t xml:space="preserve">. </w:t>
      </w:r>
    </w:p>
    <w:p w14:paraId="5D10853B" w14:textId="4168EC4F" w:rsidR="00240266" w:rsidRDefault="00240266" w:rsidP="00240266">
      <w:pPr>
        <w:pStyle w:val="ListParagraph"/>
        <w:numPr>
          <w:ilvl w:val="0"/>
          <w:numId w:val="8"/>
        </w:numPr>
      </w:pPr>
      <w:r w:rsidRPr="006E0042">
        <w:rPr>
          <w:u w:val="single"/>
        </w:rPr>
        <w:t xml:space="preserve">A complaint system </w:t>
      </w:r>
      <w:r w:rsidR="006E0042" w:rsidRPr="006E0042">
        <w:rPr>
          <w:u w:val="single"/>
        </w:rPr>
        <w:t>is meaningless without complaints</w:t>
      </w:r>
      <w:r w:rsidR="006E0042">
        <w:t>. Bonsucro does not have a functioning complaint system.</w:t>
      </w:r>
      <w:r w:rsidR="00803450">
        <w:rPr>
          <w:rStyle w:val="FootnoteReference"/>
        </w:rPr>
        <w:footnoteReference w:id="8"/>
      </w:r>
      <w:r w:rsidR="006E0042">
        <w:t xml:space="preserve"> </w:t>
      </w:r>
      <w:r w:rsidR="00E04A5E">
        <w:t>Whe</w:t>
      </w:r>
      <w:r w:rsidR="00F5480D">
        <w:t>ther due to</w:t>
      </w:r>
      <w:r w:rsidR="00E04A5E">
        <w:t xml:space="preserve"> mistrust, opacity,</w:t>
      </w:r>
      <w:r w:rsidR="00CF4A9B">
        <w:t xml:space="preserve"> or incapacity, </w:t>
      </w:r>
      <w:r w:rsidR="00AE170F">
        <w:t xml:space="preserve">accessibility is a threshold requirement for any complaint system. </w:t>
      </w:r>
    </w:p>
    <w:p w14:paraId="3C6D9D89" w14:textId="77777777" w:rsidR="00CE35F6" w:rsidRDefault="00CE35F6" w:rsidP="00EF7692">
      <w:pPr>
        <w:pStyle w:val="ListParagraph"/>
        <w:ind w:left="1080"/>
      </w:pPr>
    </w:p>
    <w:p w14:paraId="0D7EBB06" w14:textId="196E61BD" w:rsidR="00AE170F" w:rsidRDefault="00745A1B" w:rsidP="00240266">
      <w:pPr>
        <w:pStyle w:val="ListParagraph"/>
        <w:numPr>
          <w:ilvl w:val="0"/>
          <w:numId w:val="8"/>
        </w:numPr>
      </w:pPr>
      <w:r>
        <w:rPr>
          <w:u w:val="single"/>
        </w:rPr>
        <w:t>Having m</w:t>
      </w:r>
      <w:r w:rsidR="00794FDD">
        <w:rPr>
          <w:u w:val="single"/>
        </w:rPr>
        <w:t xml:space="preserve">any </w:t>
      </w:r>
      <w:r w:rsidR="000A45B1">
        <w:rPr>
          <w:u w:val="single"/>
        </w:rPr>
        <w:t>claims</w:t>
      </w:r>
      <w:r w:rsidR="003063A1">
        <w:rPr>
          <w:u w:val="single"/>
        </w:rPr>
        <w:t xml:space="preserve"> </w:t>
      </w:r>
      <w:r w:rsidR="00794FDD">
        <w:rPr>
          <w:u w:val="single"/>
        </w:rPr>
        <w:t>does not mean an MSI is weak.</w:t>
      </w:r>
      <w:r w:rsidR="00B74485">
        <w:t xml:space="preserve"> Millions of workers are covered by the </w:t>
      </w:r>
      <w:r w:rsidR="00A74276">
        <w:t xml:space="preserve">Bangladesh </w:t>
      </w:r>
      <w:r w:rsidR="00B74485">
        <w:t>Accord and many claims</w:t>
      </w:r>
      <w:r w:rsidR="00A0777D">
        <w:t xml:space="preserve"> filed</w:t>
      </w:r>
      <w:r w:rsidR="00B74485">
        <w:t xml:space="preserve"> are </w:t>
      </w:r>
      <w:r w:rsidR="00A0777D">
        <w:t xml:space="preserve">about </w:t>
      </w:r>
      <w:r w:rsidR="00B74485">
        <w:t>one worker</w:t>
      </w:r>
      <w:r w:rsidR="00F9050B">
        <w:t xml:space="preserve"> being mistreated once. The grass roots, </w:t>
      </w:r>
      <w:r w:rsidR="00623DCD">
        <w:t>multitudinous</w:t>
      </w:r>
      <w:r w:rsidR="00F9050B">
        <w:t xml:space="preserve">, massive range of its complaint system is a </w:t>
      </w:r>
      <w:r w:rsidR="005A5154">
        <w:t>feature, not a bug. Similarly, the fact that i</w:t>
      </w:r>
      <w:r w:rsidR="00F81AB6">
        <w:t>t</w:t>
      </w:r>
      <w:r w:rsidR="005A5154">
        <w:t xml:space="preserve"> </w:t>
      </w:r>
      <w:r w:rsidR="00A31D86">
        <w:t>must</w:t>
      </w:r>
      <w:r w:rsidR="005A5154">
        <w:t xml:space="preserve"> weed out many claims as </w:t>
      </w:r>
      <w:r w:rsidR="00A502CE">
        <w:t>“</w:t>
      </w:r>
      <w:r w:rsidR="005A5154">
        <w:t>out of scope</w:t>
      </w:r>
      <w:r w:rsidR="00A502CE">
        <w:t>”</w:t>
      </w:r>
      <w:r w:rsidR="005A5154">
        <w:t xml:space="preserve"> is due to its extreme </w:t>
      </w:r>
      <w:r w:rsidR="00FE40C4">
        <w:t>accessibility</w:t>
      </w:r>
      <w:r w:rsidR="005A5154">
        <w:t xml:space="preserve"> as well as its</w:t>
      </w:r>
      <w:r w:rsidR="00FE40C4">
        <w:t xml:space="preserve"> unusually</w:t>
      </w:r>
      <w:r w:rsidR="005A5154">
        <w:t xml:space="preserve"> </w:t>
      </w:r>
      <w:r w:rsidR="00FE40C4">
        <w:t xml:space="preserve">limited scope, </w:t>
      </w:r>
      <w:r w:rsidR="00571DB6">
        <w:t>arising</w:t>
      </w:r>
      <w:r w:rsidR="00FE40C4">
        <w:t xml:space="preserve"> as it did, out of a concern for fire safety. </w:t>
      </w:r>
    </w:p>
    <w:p w14:paraId="17890F1C" w14:textId="77777777" w:rsidR="00EF7692" w:rsidRDefault="00EF7692" w:rsidP="00EF7692">
      <w:pPr>
        <w:pStyle w:val="ListParagraph"/>
      </w:pPr>
    </w:p>
    <w:p w14:paraId="221B7866" w14:textId="145F490D" w:rsidR="00A22D3C" w:rsidRDefault="00EF7692" w:rsidP="00D33BBD">
      <w:pPr>
        <w:pStyle w:val="ListParagraph"/>
        <w:numPr>
          <w:ilvl w:val="0"/>
          <w:numId w:val="8"/>
        </w:numPr>
      </w:pPr>
      <w:r w:rsidRPr="00A502CE">
        <w:rPr>
          <w:u w:val="single"/>
        </w:rPr>
        <w:t>Accessibility is key</w:t>
      </w:r>
      <w:r>
        <w:t>. The two system</w:t>
      </w:r>
      <w:r w:rsidR="00571DB6">
        <w:t>s</w:t>
      </w:r>
      <w:r>
        <w:t xml:space="preserve"> </w:t>
      </w:r>
      <w:r w:rsidR="00C32535">
        <w:t xml:space="preserve">with </w:t>
      </w:r>
      <w:r w:rsidR="00437E38">
        <w:t xml:space="preserve">by far </w:t>
      </w:r>
      <w:r w:rsidR="00C32535">
        <w:t xml:space="preserve">the most claims </w:t>
      </w:r>
      <w:r w:rsidR="00437E38">
        <w:t xml:space="preserve">are </w:t>
      </w:r>
      <w:r>
        <w:t>accessibl</w:t>
      </w:r>
      <w:r w:rsidR="00571DB6">
        <w:t>e</w:t>
      </w:r>
      <w:r>
        <w:t xml:space="preserve"> by phone in a local language</w:t>
      </w:r>
      <w:r w:rsidR="00571DB6">
        <w:t>,</w:t>
      </w:r>
      <w:r w:rsidR="00C32535">
        <w:t xml:space="preserve"> present </w:t>
      </w:r>
      <w:r>
        <w:t>training</w:t>
      </w:r>
      <w:r w:rsidR="00C32535">
        <w:t>s about the complaint mechanism</w:t>
      </w:r>
      <w:r>
        <w:t xml:space="preserve"> in factories</w:t>
      </w:r>
      <w:r w:rsidR="00437E38">
        <w:t>,</w:t>
      </w:r>
      <w:r>
        <w:t xml:space="preserve"> and</w:t>
      </w:r>
      <w:r w:rsidR="00C32535">
        <w:t xml:space="preserve"> have</w:t>
      </w:r>
      <w:r>
        <w:t xml:space="preserve"> </w:t>
      </w:r>
      <w:r w:rsidR="00580E54">
        <w:t>poster</w:t>
      </w:r>
      <w:r w:rsidR="00571DB6">
        <w:t>s</w:t>
      </w:r>
      <w:r w:rsidR="00580E54">
        <w:t xml:space="preserve"> on factory walls with the</w:t>
      </w:r>
      <w:r w:rsidR="00437E38">
        <w:t>ir</w:t>
      </w:r>
      <w:r w:rsidR="00580E54">
        <w:t xml:space="preserve"> phone number</w:t>
      </w:r>
      <w:r w:rsidR="00437E38">
        <w:t>s</w:t>
      </w:r>
      <w:r w:rsidR="00580E54">
        <w:t xml:space="preserve">. </w:t>
      </w:r>
      <w:r w:rsidR="00116B35">
        <w:t xml:space="preserve">Fair Wear Foundation and the Bangladesh Accord </w:t>
      </w:r>
      <w:r w:rsidR="00A22D3C">
        <w:t>go to great expense and effort both to handle claims and to educate potential users about their systems.</w:t>
      </w:r>
      <w:r w:rsidR="00437E38">
        <w:t xml:space="preserve"> </w:t>
      </w:r>
      <w:r w:rsidR="00084E2E">
        <w:t>O</w:t>
      </w:r>
      <w:r w:rsidR="00437E38">
        <w:t xml:space="preserve">utreach </w:t>
      </w:r>
      <w:r w:rsidR="00493F03">
        <w:t>gets results</w:t>
      </w:r>
      <w:r w:rsidR="00084E2E">
        <w:t>.</w:t>
      </w:r>
    </w:p>
    <w:p w14:paraId="15817288" w14:textId="77777777" w:rsidR="000F4874" w:rsidRDefault="000F4874" w:rsidP="000F4874">
      <w:pPr>
        <w:pStyle w:val="ListParagraph"/>
      </w:pPr>
    </w:p>
    <w:p w14:paraId="33676F09" w14:textId="1B1F78F6" w:rsidR="00A22D3C" w:rsidRDefault="00A22D3C" w:rsidP="00240266">
      <w:pPr>
        <w:pStyle w:val="ListParagraph"/>
        <w:numPr>
          <w:ilvl w:val="0"/>
          <w:numId w:val="8"/>
        </w:numPr>
      </w:pPr>
      <w:r w:rsidRPr="00A22D3C">
        <w:rPr>
          <w:u w:val="single"/>
        </w:rPr>
        <w:t>Apparel is special</w:t>
      </w:r>
      <w:r>
        <w:t xml:space="preserve">. One level (final assembly) of one supply chain (apparel) dominates this field. </w:t>
      </w:r>
      <w:r w:rsidR="009F2D85">
        <w:t xml:space="preserve">It is a supply chain that is </w:t>
      </w:r>
      <w:r w:rsidR="00572111">
        <w:t>notorious</w:t>
      </w:r>
      <w:r w:rsidR="009F2D85">
        <w:t xml:space="preserve"> for </w:t>
      </w:r>
      <w:r w:rsidR="00493F03">
        <w:t>its</w:t>
      </w:r>
      <w:r w:rsidR="00572111">
        <w:t xml:space="preserve"> </w:t>
      </w:r>
      <w:r w:rsidR="001842E6">
        <w:t xml:space="preserve">multi-decade </w:t>
      </w:r>
      <w:r w:rsidR="00572111">
        <w:t xml:space="preserve">history of </w:t>
      </w:r>
      <w:r w:rsidR="009F2D85">
        <w:t xml:space="preserve">human rights </w:t>
      </w:r>
      <w:r w:rsidR="00572111">
        <w:t xml:space="preserve">claims. It is also one in which </w:t>
      </w:r>
      <w:r w:rsidR="00493F03">
        <w:t xml:space="preserve">powerful </w:t>
      </w:r>
      <w:r w:rsidR="001F5236">
        <w:t>international brands dominate</w:t>
      </w:r>
      <w:r w:rsidR="00C16B41">
        <w:t>,</w:t>
      </w:r>
      <w:r w:rsidR="001842E6">
        <w:t xml:space="preserve"> but rarely directly manufacture</w:t>
      </w:r>
      <w:r w:rsidR="001F5236">
        <w:t>.</w:t>
      </w:r>
      <w:r w:rsidR="00493F03">
        <w:t xml:space="preserve"> This leads to complaint systems </w:t>
      </w:r>
      <w:r w:rsidR="00C16B41">
        <w:t xml:space="preserve">(FLA, Fair Wear Foundation) </w:t>
      </w:r>
      <w:r w:rsidR="00493F03">
        <w:t xml:space="preserve">in which the results come from the power and influence the brands </w:t>
      </w:r>
      <w:r w:rsidR="00357B24">
        <w:t xml:space="preserve">have </w:t>
      </w:r>
      <w:r w:rsidR="001842E6">
        <w:t xml:space="preserve">over </w:t>
      </w:r>
      <w:r w:rsidR="00357B24">
        <w:t xml:space="preserve">the </w:t>
      </w:r>
      <w:r w:rsidR="001842E6">
        <w:t xml:space="preserve">factories that are </w:t>
      </w:r>
      <w:r w:rsidR="00357B24">
        <w:t>dependent on their business</w:t>
      </w:r>
      <w:r w:rsidR="00493F03">
        <w:t>.</w:t>
      </w:r>
    </w:p>
    <w:p w14:paraId="7941B1C0" w14:textId="77777777" w:rsidR="001F5236" w:rsidRDefault="001F5236" w:rsidP="001F5236">
      <w:pPr>
        <w:pStyle w:val="ListParagraph"/>
      </w:pPr>
    </w:p>
    <w:p w14:paraId="340685A4" w14:textId="4931B235" w:rsidR="001F5236" w:rsidRDefault="001F5236" w:rsidP="00240266">
      <w:pPr>
        <w:pStyle w:val="ListParagraph"/>
        <w:numPr>
          <w:ilvl w:val="0"/>
          <w:numId w:val="8"/>
        </w:numPr>
      </w:pPr>
      <w:r w:rsidRPr="001F5236">
        <w:rPr>
          <w:u w:val="single"/>
        </w:rPr>
        <w:lastRenderedPageBreak/>
        <w:t>Brands are key</w:t>
      </w:r>
      <w:r>
        <w:t xml:space="preserve">. </w:t>
      </w:r>
      <w:r w:rsidR="00476CCA">
        <w:t xml:space="preserve">The </w:t>
      </w:r>
      <w:r w:rsidR="00357B24">
        <w:t>“</w:t>
      </w:r>
      <w:r w:rsidR="00476CCA">
        <w:t>fourth party</w:t>
      </w:r>
      <w:r w:rsidR="00357B24">
        <w:t>”</w:t>
      </w:r>
      <w:r w:rsidR="00476CCA">
        <w:t xml:space="preserve"> that makes the Four Party System </w:t>
      </w:r>
      <w:r w:rsidR="00357B24">
        <w:t>w</w:t>
      </w:r>
      <w:r w:rsidR="00476CCA">
        <w:t xml:space="preserve">ork is the brand. </w:t>
      </w:r>
      <w:r w:rsidR="00250CE1">
        <w:t xml:space="preserve">We </w:t>
      </w:r>
      <w:r w:rsidR="00106394">
        <w:t>repeatedly found</w:t>
      </w:r>
      <w:r w:rsidR="00250CE1">
        <w:t xml:space="preserve"> in our research that strong</w:t>
      </w:r>
      <w:r w:rsidR="001842E6">
        <w:t xml:space="preserve">, </w:t>
      </w:r>
      <w:r w:rsidR="00EE4C3E">
        <w:t>actively engaged</w:t>
      </w:r>
      <w:r w:rsidR="00250CE1">
        <w:t xml:space="preserve"> brands that care </w:t>
      </w:r>
      <w:r w:rsidR="008A164D">
        <w:t xml:space="preserve">make all the difference to the functioning of the complaint systems. </w:t>
      </w:r>
      <w:r w:rsidR="00FD1800">
        <w:t xml:space="preserve">There are, of course, weak brands as well </w:t>
      </w:r>
      <w:r w:rsidR="00ED1E51">
        <w:t>who c</w:t>
      </w:r>
      <w:r w:rsidR="003F0840">
        <w:t>ause these system</w:t>
      </w:r>
      <w:r w:rsidR="00A31D86">
        <w:t>s</w:t>
      </w:r>
      <w:r w:rsidR="003F0840">
        <w:t xml:space="preserve"> to fail in individual cases. </w:t>
      </w:r>
    </w:p>
    <w:p w14:paraId="54D7556A" w14:textId="77777777" w:rsidR="0020447B" w:rsidRDefault="0020447B" w:rsidP="00D33BBD">
      <w:pPr>
        <w:pStyle w:val="ListParagraph"/>
      </w:pPr>
    </w:p>
    <w:p w14:paraId="06B08FBE" w14:textId="77777777" w:rsidR="009C667C" w:rsidRDefault="009C667C" w:rsidP="00D33BBD">
      <w:pPr>
        <w:pStyle w:val="ListParagraph"/>
        <w:numPr>
          <w:ilvl w:val="0"/>
          <w:numId w:val="8"/>
        </w:numPr>
      </w:pPr>
      <w:r w:rsidRPr="00C9186F">
        <w:rPr>
          <w:u w:val="single"/>
        </w:rPr>
        <w:t>Where are all the claims?</w:t>
      </w:r>
      <w:r>
        <w:t xml:space="preserve"> Considering the </w:t>
      </w:r>
      <w:proofErr w:type="gramStart"/>
      <w:r>
        <w:t>time period</w:t>
      </w:r>
      <w:proofErr w:type="gramEnd"/>
      <w:r>
        <w:t xml:space="preserve"> these systems have been operating combined with their wide geographical scope, it is apparent that all of these systems could have been accessed by an enormous number of human rights claimants. The relatively small numbers reported here are doubtlessly dwarfed by the number of legitimate claims of human rights violations that could have been filed. </w:t>
      </w:r>
    </w:p>
    <w:p w14:paraId="02AFE855" w14:textId="77777777" w:rsidR="00333B99" w:rsidRDefault="00333B99" w:rsidP="00333B99">
      <w:pPr>
        <w:pStyle w:val="ListParagraph"/>
      </w:pPr>
    </w:p>
    <w:p w14:paraId="5F169FE8" w14:textId="13E91CC6" w:rsidR="00493F03" w:rsidRPr="00C05A0F" w:rsidRDefault="00493F03" w:rsidP="00493F03">
      <w:pPr>
        <w:pStyle w:val="ListParagraph"/>
        <w:numPr>
          <w:ilvl w:val="0"/>
          <w:numId w:val="1"/>
        </w:numPr>
        <w:rPr>
          <w:b/>
          <w:bCs/>
          <w:color w:val="27264F"/>
        </w:rPr>
      </w:pPr>
      <w:r w:rsidRPr="00C05A0F">
        <w:rPr>
          <w:b/>
          <w:bCs/>
          <w:color w:val="27264F"/>
        </w:rPr>
        <w:t>Conclusion</w:t>
      </w:r>
    </w:p>
    <w:p w14:paraId="6CD4F126" w14:textId="14B2B98A" w:rsidR="00F00BE5" w:rsidRPr="00F00BE5" w:rsidRDefault="00507021" w:rsidP="00D33BBD">
      <w:pPr>
        <w:ind w:firstLine="360"/>
      </w:pPr>
      <w:r>
        <w:t>This initial investigation calls for more work</w:t>
      </w:r>
      <w:r w:rsidR="006A29F2">
        <w:t xml:space="preserve">, both more empirical research and analysis. </w:t>
      </w:r>
      <w:r w:rsidR="00955FC9">
        <w:t>MSI human right</w:t>
      </w:r>
      <w:r w:rsidR="00EA5F32">
        <w:t>s</w:t>
      </w:r>
      <w:r w:rsidR="00955FC9">
        <w:t xml:space="preserve"> complaint mechanisms </w:t>
      </w:r>
      <w:r w:rsidR="000C72FF">
        <w:t>result in</w:t>
      </w:r>
      <w:r w:rsidR="00955FC9">
        <w:t xml:space="preserve"> a mixture of fail</w:t>
      </w:r>
      <w:r w:rsidR="00746DE3">
        <w:t>ure and success. There are some systems which are making a real difference to peoples</w:t>
      </w:r>
      <w:r w:rsidR="00D33BBD">
        <w:t>’</w:t>
      </w:r>
      <w:r w:rsidR="00746DE3">
        <w:t xml:space="preserve"> lives and others that are </w:t>
      </w:r>
      <w:r w:rsidR="00205954">
        <w:t xml:space="preserve">little more than window dressing to defend a damaging </w:t>
      </w:r>
      <w:r w:rsidR="00205954" w:rsidRPr="00D33BBD">
        <w:rPr>
          <w:i/>
          <w:iCs/>
        </w:rPr>
        <w:t>status quo</w:t>
      </w:r>
      <w:r w:rsidR="00205954">
        <w:t xml:space="preserve">. </w:t>
      </w:r>
      <w:r w:rsidR="00955FC9">
        <w:t xml:space="preserve"> </w:t>
      </w:r>
      <w:r w:rsidR="00F62B87">
        <w:t>One problem is will. There are complaint systems that are simply not inten</w:t>
      </w:r>
      <w:r w:rsidR="009B3968">
        <w:t>d</w:t>
      </w:r>
      <w:r w:rsidR="00F62B87">
        <w:t>ed to work</w:t>
      </w:r>
      <w:r w:rsidR="009B3968">
        <w:t>. These need to be call</w:t>
      </w:r>
      <w:r w:rsidR="00D33BBD">
        <w:t>ed</w:t>
      </w:r>
      <w:r w:rsidR="009B3968">
        <w:t xml:space="preserve"> out for what they a</w:t>
      </w:r>
      <w:r w:rsidR="00C9186F">
        <w:t>re</w:t>
      </w:r>
      <w:r w:rsidR="000C72FF">
        <w:t>.</w:t>
      </w:r>
      <w:r w:rsidR="009B3968">
        <w:t xml:space="preserve"> However, there are also systems that are committed to working for rightholders</w:t>
      </w:r>
      <w:r w:rsidR="00473521">
        <w:t xml:space="preserve"> and</w:t>
      </w:r>
      <w:r w:rsidR="005914C5">
        <w:t xml:space="preserve"> are looking for ways to improve</w:t>
      </w:r>
      <w:r w:rsidR="00473521">
        <w:t>.</w:t>
      </w:r>
      <w:r w:rsidR="0029766F">
        <w:t xml:space="preserve"> </w:t>
      </w:r>
      <w:r w:rsidR="00473521">
        <w:t>This r</w:t>
      </w:r>
      <w:r w:rsidR="0029766F">
        <w:t xml:space="preserve">esearch, and the future work based on it, is </w:t>
      </w:r>
      <w:r w:rsidR="00473521">
        <w:t xml:space="preserve">ultimately </w:t>
      </w:r>
      <w:r w:rsidR="0029766F">
        <w:t xml:space="preserve">intended to give </w:t>
      </w:r>
      <w:r w:rsidR="00473521">
        <w:t xml:space="preserve">concrete guidance to help them improve and so </w:t>
      </w:r>
      <w:r w:rsidR="00EA5F32">
        <w:t>increase the ability of rightsholders to obtain effective remedy for corporate human rights infringements.</w:t>
      </w:r>
    </w:p>
    <w:p w14:paraId="443DE403" w14:textId="77777777" w:rsidR="00F00BE5" w:rsidRPr="00F00BE5" w:rsidRDefault="00F00BE5" w:rsidP="00F00BE5">
      <w:pPr>
        <w:ind w:left="720"/>
        <w:rPr>
          <w:b/>
          <w:bCs/>
        </w:rPr>
      </w:pPr>
    </w:p>
    <w:p w14:paraId="6DF96751" w14:textId="77777777" w:rsidR="0099576F" w:rsidRDefault="0099576F" w:rsidP="00B857A1">
      <w:pPr>
        <w:ind w:left="360" w:firstLine="360"/>
      </w:pPr>
    </w:p>
    <w:p w14:paraId="32D66CEA" w14:textId="77777777" w:rsidR="00AA637C" w:rsidRPr="00262507" w:rsidRDefault="00AA637C" w:rsidP="000400C7"/>
    <w:sectPr w:rsidR="00AA637C" w:rsidRPr="00262507" w:rsidSect="005376E3">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F03AE" w14:textId="77777777" w:rsidR="00AF0489" w:rsidRDefault="00AF0489" w:rsidP="00962993">
      <w:pPr>
        <w:spacing w:after="0" w:line="240" w:lineRule="auto"/>
      </w:pPr>
      <w:r>
        <w:separator/>
      </w:r>
    </w:p>
  </w:endnote>
  <w:endnote w:type="continuationSeparator" w:id="0">
    <w:p w14:paraId="009422AC" w14:textId="77777777" w:rsidR="00AF0489" w:rsidRDefault="00AF0489" w:rsidP="00962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046796202"/>
      <w:docPartObj>
        <w:docPartGallery w:val="Page Numbers (Bottom of Page)"/>
        <w:docPartUnique/>
      </w:docPartObj>
    </w:sdtPr>
    <w:sdtEndPr>
      <w:rPr>
        <w:noProof/>
        <w:sz w:val="22"/>
        <w:szCs w:val="22"/>
      </w:rPr>
    </w:sdtEndPr>
    <w:sdtContent>
      <w:p w14:paraId="38F61E85" w14:textId="4BCC7C8E" w:rsidR="0005131A" w:rsidRPr="000C71A2" w:rsidRDefault="0005131A" w:rsidP="002411B3">
        <w:pPr>
          <w:rPr>
            <w:sz w:val="18"/>
            <w:szCs w:val="18"/>
          </w:rPr>
        </w:pPr>
      </w:p>
      <w:p w14:paraId="493C6989" w14:textId="567C2E99" w:rsidR="005376E3" w:rsidRPr="000C71A2" w:rsidRDefault="005376E3" w:rsidP="005376E3">
        <w:pPr>
          <w:spacing w:after="0" w:line="240" w:lineRule="auto"/>
          <w:jc w:val="right"/>
          <w:rPr>
            <w:rFonts w:eastAsia="Times New Roman" w:cstheme="minorHAnsi"/>
            <w:b/>
            <w:bCs/>
            <w:color w:val="27264F"/>
            <w:sz w:val="18"/>
            <w:szCs w:val="18"/>
          </w:rPr>
        </w:pPr>
        <w:r w:rsidRPr="000C71A2">
          <w:rPr>
            <w:rFonts w:eastAsia="Times New Roman" w:cstheme="minorHAnsi"/>
            <w:b/>
            <w:bCs/>
            <w:color w:val="27264F"/>
            <w:sz w:val="18"/>
            <w:szCs w:val="18"/>
          </w:rPr>
          <w:t>1616 17TH STREET, SUITE 571, DENVER, CO 80202</w:t>
        </w:r>
      </w:p>
      <w:p w14:paraId="1C5159D3" w14:textId="1AFA2235" w:rsidR="002411B3" w:rsidRPr="000C71A2" w:rsidRDefault="0005131A" w:rsidP="005376E3">
        <w:pPr>
          <w:spacing w:after="0" w:line="240" w:lineRule="auto"/>
          <w:jc w:val="right"/>
          <w:rPr>
            <w:rFonts w:eastAsia="Times New Roman" w:cstheme="minorHAnsi"/>
            <w:b/>
            <w:bCs/>
            <w:color w:val="27264F"/>
            <w:sz w:val="18"/>
            <w:szCs w:val="18"/>
          </w:rPr>
        </w:pPr>
        <w:r w:rsidRPr="000C71A2">
          <w:rPr>
            <w:rFonts w:eastAsia="Times New Roman" w:cstheme="minorHAnsi"/>
            <w:b/>
            <w:bCs/>
            <w:color w:val="27264F"/>
            <w:sz w:val="18"/>
            <w:szCs w:val="18"/>
          </w:rPr>
          <w:t>www.nomogaia.org</w:t>
        </w:r>
      </w:p>
      <w:p w14:paraId="0B8B8C9F" w14:textId="4FA76000" w:rsidR="00962993" w:rsidRDefault="00962993">
        <w:pPr>
          <w:pStyle w:val="Footer"/>
          <w:jc w:val="center"/>
        </w:pPr>
        <w:r>
          <w:fldChar w:fldCharType="begin"/>
        </w:r>
        <w:r>
          <w:instrText xml:space="preserve"> PAGE   \* MERGEFORMAT </w:instrText>
        </w:r>
        <w:r>
          <w:fldChar w:fldCharType="separate"/>
        </w:r>
        <w:r>
          <w:rPr>
            <w:noProof/>
          </w:rPr>
          <w:t>2</w:t>
        </w:r>
        <w:r>
          <w:rPr>
            <w:noProof/>
          </w:rPr>
          <w:fldChar w:fldCharType="end"/>
        </w:r>
        <w:r w:rsidR="005376E3">
          <w:rPr>
            <w:noProof/>
          </w:rPr>
          <w:t xml:space="preserve"> </w:t>
        </w:r>
      </w:p>
    </w:sdtContent>
  </w:sdt>
  <w:p w14:paraId="3138B633" w14:textId="77777777" w:rsidR="00962993" w:rsidRDefault="009629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50413" w14:textId="77777777" w:rsidR="000C71A2" w:rsidRPr="00C61E0C" w:rsidRDefault="000C71A2" w:rsidP="000C71A2">
    <w:pPr>
      <w:spacing w:after="0" w:line="240" w:lineRule="auto"/>
      <w:jc w:val="right"/>
      <w:rPr>
        <w:rFonts w:eastAsia="Times New Roman" w:cstheme="minorHAnsi"/>
        <w:b/>
        <w:bCs/>
        <w:color w:val="27264F"/>
        <w:sz w:val="18"/>
        <w:szCs w:val="18"/>
      </w:rPr>
    </w:pPr>
    <w:r w:rsidRPr="00C61E0C">
      <w:rPr>
        <w:rFonts w:eastAsia="Times New Roman" w:cstheme="minorHAnsi"/>
        <w:b/>
        <w:bCs/>
        <w:color w:val="27264F"/>
        <w:sz w:val="18"/>
        <w:szCs w:val="18"/>
      </w:rPr>
      <w:t>1616 17TH STREET, SUITE 571, DENVER, CO 80202</w:t>
    </w:r>
  </w:p>
  <w:p w14:paraId="21F55612" w14:textId="38FA2305" w:rsidR="005376E3" w:rsidRPr="000C71A2" w:rsidRDefault="000C71A2" w:rsidP="000C71A2">
    <w:pPr>
      <w:spacing w:after="0" w:line="240" w:lineRule="auto"/>
      <w:jc w:val="right"/>
      <w:rPr>
        <w:rFonts w:eastAsia="Times New Roman" w:cstheme="minorHAnsi"/>
        <w:b/>
        <w:bCs/>
        <w:color w:val="27264F"/>
        <w:sz w:val="18"/>
        <w:szCs w:val="18"/>
      </w:rPr>
    </w:pPr>
    <w:r w:rsidRPr="00C61E0C">
      <w:rPr>
        <w:rFonts w:eastAsia="Times New Roman" w:cstheme="minorHAnsi"/>
        <w:b/>
        <w:bCs/>
        <w:color w:val="27264F"/>
        <w:sz w:val="18"/>
        <w:szCs w:val="18"/>
      </w:rPr>
      <w:t>www.nomogaia.org</w:t>
    </w:r>
  </w:p>
  <w:sdt>
    <w:sdtPr>
      <w:rPr>
        <w:rStyle w:val="PageNumber"/>
      </w:rPr>
      <w:id w:val="-904910470"/>
      <w:docPartObj>
        <w:docPartGallery w:val="Page Numbers (Bottom of Page)"/>
        <w:docPartUnique/>
      </w:docPartObj>
    </w:sdtPr>
    <w:sdtEndPr>
      <w:rPr>
        <w:rStyle w:val="PageNumber"/>
      </w:rPr>
    </w:sdtEndPr>
    <w:sdtContent>
      <w:p w14:paraId="139812EE" w14:textId="77777777" w:rsidR="000C71A2" w:rsidRDefault="000C71A2" w:rsidP="000C71A2">
        <w:pPr>
          <w:pStyle w:val="Footer"/>
          <w:framePr w:w="123" w:wrap="none" w:vAnchor="text" w:hAnchor="page" w:x="6053" w:y="-6"/>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9E446BE" w14:textId="77777777" w:rsidR="001B6989" w:rsidRDefault="001B6989" w:rsidP="001B698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2D535" w14:textId="77777777" w:rsidR="00AF0489" w:rsidRDefault="00AF0489" w:rsidP="00962993">
      <w:pPr>
        <w:spacing w:after="0" w:line="240" w:lineRule="auto"/>
      </w:pPr>
      <w:r>
        <w:separator/>
      </w:r>
    </w:p>
  </w:footnote>
  <w:footnote w:type="continuationSeparator" w:id="0">
    <w:p w14:paraId="133870A0" w14:textId="77777777" w:rsidR="00AF0489" w:rsidRDefault="00AF0489" w:rsidP="00962993">
      <w:pPr>
        <w:spacing w:after="0" w:line="240" w:lineRule="auto"/>
      </w:pPr>
      <w:r>
        <w:continuationSeparator/>
      </w:r>
    </w:p>
  </w:footnote>
  <w:footnote w:id="1">
    <w:p w14:paraId="3E46D49E" w14:textId="44DC8456" w:rsidR="0086364E" w:rsidRDefault="0086364E">
      <w:pPr>
        <w:pStyle w:val="FootnoteText"/>
      </w:pPr>
      <w:r>
        <w:rPr>
          <w:rStyle w:val="FootnoteReference"/>
        </w:rPr>
        <w:footnoteRef/>
      </w:r>
      <w:r>
        <w:t xml:space="preserve"> </w:t>
      </w:r>
      <w:r w:rsidR="00080D1D">
        <w:t xml:space="preserve">Not Fit-for Purpose: The Grand Experiment of Multi-Stakeholder Initiatives in Corporate Accountability Human Rights and Global Governance </w:t>
      </w:r>
      <w:hyperlink r:id="rId1" w:history="1">
        <w:r w:rsidR="00307D3F" w:rsidRPr="00B735E3">
          <w:rPr>
            <w:rStyle w:val="Hyperlink"/>
          </w:rPr>
          <w:t>https://www.msi-integrity.org/wp-content/uploads/2020/07/MSI_Not_Fit_For_Purpose_FORWEBSITE.FINAL.pdf</w:t>
        </w:r>
      </w:hyperlink>
      <w:r w:rsidR="00D83EB6">
        <w:t xml:space="preserve"> </w:t>
      </w:r>
    </w:p>
  </w:footnote>
  <w:footnote w:id="2">
    <w:p w14:paraId="08F9A24B" w14:textId="77777777" w:rsidR="0069798A" w:rsidRDefault="0069798A" w:rsidP="0069798A">
      <w:pPr>
        <w:pStyle w:val="FootnoteText"/>
      </w:pPr>
      <w:r>
        <w:rPr>
          <w:rStyle w:val="FootnoteReference"/>
        </w:rPr>
        <w:footnoteRef/>
      </w:r>
      <w:r>
        <w:t xml:space="preserve"> MSI Integrity and the Duke Human Rights Center at the Kenan Institute for Ethics, MSI Stakeholder Initiative </w:t>
      </w:r>
    </w:p>
    <w:p w14:paraId="5DD824EA" w14:textId="5F47A10F" w:rsidR="0069798A" w:rsidRDefault="0069798A" w:rsidP="0069798A">
      <w:pPr>
        <w:pStyle w:val="FootnoteText"/>
      </w:pPr>
      <w:r>
        <w:t xml:space="preserve">Database (no date) </w:t>
      </w:r>
      <w:hyperlink r:id="rId2" w:history="1">
        <w:r w:rsidR="00D83EB6" w:rsidRPr="00FE1EFF">
          <w:rPr>
            <w:rStyle w:val="Hyperlink"/>
          </w:rPr>
          <w:t>https://msi-database.org/</w:t>
        </w:r>
      </w:hyperlink>
      <w:r w:rsidR="00D83EB6">
        <w:t xml:space="preserve"> </w:t>
      </w:r>
      <w:r>
        <w:t xml:space="preserve"> (accessed 25 November 2021).</w:t>
      </w:r>
    </w:p>
  </w:footnote>
  <w:footnote w:id="3">
    <w:p w14:paraId="0AA7EEF1" w14:textId="11C51EEB" w:rsidR="007D0BDE" w:rsidRDefault="007D0BDE">
      <w:pPr>
        <w:pStyle w:val="FootnoteText"/>
      </w:pPr>
      <w:r>
        <w:rPr>
          <w:rStyle w:val="FootnoteReference"/>
        </w:rPr>
        <w:footnoteRef/>
      </w:r>
      <w:r>
        <w:t xml:space="preserve"> </w:t>
      </w:r>
      <w:r w:rsidR="008755E9">
        <w:t>The claims reviewed were all available through</w:t>
      </w:r>
      <w:r w:rsidR="008718FA">
        <w:t xml:space="preserve">: </w:t>
      </w:r>
      <w:r w:rsidR="008C6F84" w:rsidRPr="00BF32BB">
        <w:t>RSPO</w:t>
      </w:r>
      <w:r w:rsidR="008755E9" w:rsidRPr="00BF32BB">
        <w:t>-</w:t>
      </w:r>
      <w:r w:rsidR="00E91FAF" w:rsidRPr="00BF32BB">
        <w:t>April 1, 2020</w:t>
      </w:r>
      <w:r w:rsidR="008755E9" w:rsidRPr="00BF32BB">
        <w:t>. FSC-</w:t>
      </w:r>
      <w:r w:rsidR="0026111F" w:rsidRPr="00BF32BB">
        <w:t>September 1, 2021</w:t>
      </w:r>
      <w:r w:rsidR="008755E9" w:rsidRPr="009176B7">
        <w:rPr>
          <w:b/>
          <w:bCs/>
        </w:rPr>
        <w:t>.</w:t>
      </w:r>
      <w:r w:rsidR="008755E9">
        <w:t xml:space="preserve"> Bonsucro-</w:t>
      </w:r>
      <w:r w:rsidR="00B41C89">
        <w:t>January 1, 2021. Fair Labor Association-</w:t>
      </w:r>
      <w:r w:rsidR="00A5456F">
        <w:t>September 1, 2021. Fair Wear Foundation-</w:t>
      </w:r>
      <w:r w:rsidR="00C05DFB">
        <w:t>January 1, 2021. Bangladesh Accord- September 30, 2021 (when its current i</w:t>
      </w:r>
      <w:r w:rsidR="00BB25C9">
        <w:t xml:space="preserve">teration terminated). </w:t>
      </w:r>
    </w:p>
  </w:footnote>
  <w:footnote w:id="4">
    <w:p w14:paraId="1128BF0C" w14:textId="3534B749" w:rsidR="001460C3" w:rsidRDefault="001460C3">
      <w:pPr>
        <w:pStyle w:val="FootnoteText"/>
      </w:pPr>
      <w:r>
        <w:rPr>
          <w:rStyle w:val="FootnoteReference"/>
        </w:rPr>
        <w:footnoteRef/>
      </w:r>
      <w:r>
        <w:t xml:space="preserve"> </w:t>
      </w:r>
      <w:r w:rsidR="00031D9E" w:rsidRPr="00B26F3B">
        <w:rPr>
          <w:rFonts w:cstheme="minorHAnsi"/>
        </w:rPr>
        <w:t>The same substantive claim was filed by the same claimants against the same respondent twice, once in 2011 and once in 2016.</w:t>
      </w:r>
    </w:p>
  </w:footnote>
  <w:footnote w:id="5">
    <w:p w14:paraId="4D6B7B15" w14:textId="719EDD39" w:rsidR="00246DDC" w:rsidRDefault="00082F3C">
      <w:pPr>
        <w:pStyle w:val="FootnoteText"/>
      </w:pPr>
      <w:r>
        <w:rPr>
          <w:rStyle w:val="FootnoteReference"/>
        </w:rPr>
        <w:footnoteRef/>
      </w:r>
      <w:r>
        <w:t xml:space="preserve"> </w:t>
      </w:r>
      <w:hyperlink r:id="rId3" w:history="1">
        <w:r w:rsidR="00246DDC" w:rsidRPr="00B735E3">
          <w:rPr>
            <w:rStyle w:val="Hyperlink"/>
          </w:rPr>
          <w:t>http://www.nomogaia.org/access-to-remedy</w:t>
        </w:r>
      </w:hyperlink>
    </w:p>
  </w:footnote>
  <w:footnote w:id="6">
    <w:p w14:paraId="0FB2B2CB" w14:textId="65C84F19" w:rsidR="005D282D" w:rsidRPr="0009267A" w:rsidRDefault="005D282D" w:rsidP="001F0347">
      <w:pPr>
        <w:pStyle w:val="FootnoteText"/>
        <w:rPr>
          <w:b/>
          <w:bCs/>
        </w:rPr>
      </w:pPr>
      <w:r>
        <w:rPr>
          <w:rStyle w:val="FootnoteReference"/>
        </w:rPr>
        <w:footnoteRef/>
      </w:r>
      <w:r>
        <w:t xml:space="preserve"> </w:t>
      </w:r>
      <w:r w:rsidR="001F0347" w:rsidRPr="001F0347">
        <w:t xml:space="preserve"> </w:t>
      </w:r>
      <w:r w:rsidR="001F0347" w:rsidRPr="00F87DDD">
        <w:t xml:space="preserve">Mark Wielga and James Harrison, </w:t>
      </w:r>
      <w:r w:rsidR="008C5B16" w:rsidRPr="00F87DDD">
        <w:t>Assessing the Effectiveness of Non-State-Based Grievance Mechanisms in Providing Access to</w:t>
      </w:r>
      <w:r w:rsidR="001F0347" w:rsidRPr="00F87DDD">
        <w:t xml:space="preserve"> </w:t>
      </w:r>
      <w:r w:rsidR="008C5B16" w:rsidRPr="00F87DDD">
        <w:t>Remedy for Rightsholders: A Case Study of the Roundtable on Sustainable Palm Oil;</w:t>
      </w:r>
      <w:r w:rsidR="001F0347" w:rsidRPr="00F87DDD">
        <w:t xml:space="preserve"> Business and Human Rights Journal, (2021), pp. 1–26, 2021. Cambridge University Press. doi:10.1017/bhj.2020.33</w:t>
      </w:r>
    </w:p>
  </w:footnote>
  <w:footnote w:id="7">
    <w:p w14:paraId="6DE3CB1C" w14:textId="03565289" w:rsidR="00BD1924" w:rsidRDefault="00BD1924" w:rsidP="008E0D17">
      <w:pPr>
        <w:pStyle w:val="FootnoteText"/>
      </w:pPr>
      <w:r>
        <w:rPr>
          <w:rStyle w:val="FootnoteReference"/>
        </w:rPr>
        <w:footnoteRef/>
      </w:r>
      <w:r>
        <w:t xml:space="preserve"> </w:t>
      </w:r>
      <w:r w:rsidR="000425DE">
        <w:t xml:space="preserve">Except in one lone case, and even that one was problematic. </w:t>
      </w:r>
      <w:r>
        <w:t>It was a success story in that it stopped a planned expansion of a large company’s palm oil plan</w:t>
      </w:r>
      <w:r w:rsidR="00913552">
        <w:t>t</w:t>
      </w:r>
      <w:r>
        <w:t xml:space="preserve">ation on to community land. The community still has that land. However, the company retaliated against its workers from that community and have tried what the community feels to be underhanded efforts to undo the result of </w:t>
      </w:r>
      <w:r w:rsidR="00913552">
        <w:t xml:space="preserve">the </w:t>
      </w:r>
      <w:r>
        <w:t>claim.</w:t>
      </w:r>
      <w:r w:rsidR="00255C63">
        <w:t xml:space="preserve"> We investigated this case in person over several years. It is reported in more detail</w:t>
      </w:r>
      <w:r w:rsidR="008E0D17">
        <w:t xml:space="preserve"> the paper cited in footnote </w:t>
      </w:r>
      <w:r w:rsidR="00D968AB">
        <w:t>6</w:t>
      </w:r>
      <w:r w:rsidR="008E0D17">
        <w:t>, above.</w:t>
      </w:r>
      <w:r w:rsidR="00255C63">
        <w:t xml:space="preserve"> </w:t>
      </w:r>
    </w:p>
  </w:footnote>
  <w:footnote w:id="8">
    <w:p w14:paraId="74DEF86B" w14:textId="5B0BD899" w:rsidR="00803450" w:rsidRDefault="00803450" w:rsidP="000C6335">
      <w:pPr>
        <w:pStyle w:val="pf0"/>
        <w:snapToGrid w:val="0"/>
        <w:spacing w:before="0" w:beforeAutospacing="0" w:after="0" w:afterAutospacing="0"/>
      </w:pPr>
      <w:r w:rsidRPr="000C6335">
        <w:rPr>
          <w:rStyle w:val="FootnoteReference"/>
          <w:rFonts w:asciiTheme="minorHAnsi" w:hAnsiTheme="minorHAnsi" w:cstheme="minorHAnsi"/>
          <w:sz w:val="20"/>
          <w:szCs w:val="20"/>
        </w:rPr>
        <w:footnoteRef/>
      </w:r>
      <w:r w:rsidRPr="000C6335">
        <w:rPr>
          <w:rFonts w:asciiTheme="minorHAnsi" w:hAnsiTheme="minorHAnsi" w:cstheme="minorHAnsi"/>
          <w:sz w:val="20"/>
          <w:szCs w:val="20"/>
        </w:rPr>
        <w:t xml:space="preserve"> </w:t>
      </w:r>
      <w:proofErr w:type="spellStart"/>
      <w:r w:rsidR="00C95F9F" w:rsidRPr="00A643A5">
        <w:rPr>
          <w:rFonts w:asciiTheme="minorHAnsi" w:hAnsiTheme="minorHAnsi" w:cstheme="minorHAnsi"/>
          <w:sz w:val="20"/>
          <w:szCs w:val="20"/>
        </w:rPr>
        <w:t>Bonsurco</w:t>
      </w:r>
      <w:proofErr w:type="spellEnd"/>
      <w:r w:rsidR="00C95F9F" w:rsidRPr="00A643A5">
        <w:rPr>
          <w:rFonts w:asciiTheme="minorHAnsi" w:hAnsiTheme="minorHAnsi" w:cstheme="minorHAnsi"/>
          <w:sz w:val="20"/>
          <w:szCs w:val="20"/>
        </w:rPr>
        <w:t xml:space="preserve"> purports to apply numerous human rights standards</w:t>
      </w:r>
      <w:r w:rsidR="005B1B53" w:rsidRPr="00A643A5">
        <w:rPr>
          <w:rFonts w:asciiTheme="minorHAnsi" w:hAnsiTheme="minorHAnsi" w:cstheme="minorHAnsi"/>
          <w:sz w:val="20"/>
          <w:szCs w:val="20"/>
        </w:rPr>
        <w:t xml:space="preserve"> to many large operations covering millions of workers and </w:t>
      </w:r>
      <w:r w:rsidR="00CB1393" w:rsidRPr="00A643A5">
        <w:rPr>
          <w:rFonts w:asciiTheme="minorHAnsi" w:hAnsiTheme="minorHAnsi" w:cstheme="minorHAnsi"/>
          <w:sz w:val="20"/>
          <w:szCs w:val="20"/>
        </w:rPr>
        <w:t xml:space="preserve">affected communities is dozens of low governance countries. </w:t>
      </w:r>
      <w:r w:rsidR="00622799" w:rsidRPr="00A643A5">
        <w:rPr>
          <w:rFonts w:asciiTheme="minorHAnsi" w:hAnsiTheme="minorHAnsi" w:cstheme="minorHAnsi"/>
          <w:sz w:val="20"/>
          <w:szCs w:val="20"/>
        </w:rPr>
        <w:t xml:space="preserve">All of this in an industry </w:t>
      </w:r>
      <w:r w:rsidR="000F4874" w:rsidRPr="00A643A5">
        <w:rPr>
          <w:rFonts w:asciiTheme="minorHAnsi" w:hAnsiTheme="minorHAnsi" w:cstheme="minorHAnsi"/>
          <w:sz w:val="20"/>
          <w:szCs w:val="20"/>
        </w:rPr>
        <w:t>notorious</w:t>
      </w:r>
      <w:r w:rsidR="00622799" w:rsidRPr="00A643A5">
        <w:rPr>
          <w:rFonts w:asciiTheme="minorHAnsi" w:hAnsiTheme="minorHAnsi" w:cstheme="minorHAnsi"/>
          <w:sz w:val="20"/>
          <w:szCs w:val="20"/>
        </w:rPr>
        <w:t xml:space="preserve"> or ongoing, widespread, egregious human rights violations. </w:t>
      </w:r>
      <w:r w:rsidR="00622799" w:rsidRPr="00A643A5">
        <w:rPr>
          <w:rStyle w:val="cf01"/>
          <w:rFonts w:asciiTheme="minorHAnsi" w:hAnsiTheme="minorHAnsi" w:cstheme="minorHAnsi"/>
          <w:sz w:val="20"/>
          <w:szCs w:val="20"/>
        </w:rPr>
        <w:t xml:space="preserve">The sugar sector is widely recognized as one of the most exploitative in the world. </w:t>
      </w:r>
      <w:r w:rsidR="005165B5" w:rsidRPr="00A643A5">
        <w:rPr>
          <w:rStyle w:val="cf01"/>
          <w:rFonts w:asciiTheme="minorHAnsi" w:hAnsiTheme="minorHAnsi" w:cstheme="minorHAnsi"/>
          <w:sz w:val="20"/>
          <w:szCs w:val="20"/>
        </w:rPr>
        <w:t>This has been borne out in detailed research</w:t>
      </w:r>
      <w:r w:rsidR="005165B5" w:rsidRPr="00A643A5">
        <w:rPr>
          <w:rStyle w:val="cf01"/>
          <w:rFonts w:asciiTheme="minorHAnsi" w:hAnsiTheme="minorHAnsi" w:cstheme="minorHAnsi"/>
          <w:b/>
          <w:bCs/>
          <w:sz w:val="20"/>
          <w:szCs w:val="20"/>
        </w:rPr>
        <w:t>.</w:t>
      </w:r>
      <w:r w:rsidR="00BD6196" w:rsidRPr="00A643A5">
        <w:rPr>
          <w:rStyle w:val="cf01"/>
          <w:rFonts w:asciiTheme="minorHAnsi" w:hAnsiTheme="minorHAnsi" w:cstheme="minorHAnsi"/>
          <w:sz w:val="20"/>
          <w:szCs w:val="20"/>
        </w:rPr>
        <w:t xml:space="preserve"> </w:t>
      </w:r>
      <w:r w:rsidR="00A15A1B" w:rsidRPr="00A643A5">
        <w:rPr>
          <w:rStyle w:val="cf01"/>
          <w:rFonts w:asciiTheme="minorHAnsi" w:hAnsiTheme="minorHAnsi" w:cstheme="minorHAnsi"/>
          <w:i/>
          <w:iCs/>
          <w:sz w:val="20"/>
          <w:szCs w:val="20"/>
        </w:rPr>
        <w:t>See</w:t>
      </w:r>
      <w:r w:rsidR="00A15A1B" w:rsidRPr="00A643A5">
        <w:rPr>
          <w:rStyle w:val="cf01"/>
          <w:rFonts w:asciiTheme="minorHAnsi" w:hAnsiTheme="minorHAnsi" w:cstheme="minorHAnsi"/>
          <w:sz w:val="20"/>
          <w:szCs w:val="20"/>
        </w:rPr>
        <w:t xml:space="preserve">, </w:t>
      </w:r>
      <w:proofErr w:type="spellStart"/>
      <w:r w:rsidR="00A15A1B" w:rsidRPr="00A643A5">
        <w:rPr>
          <w:rStyle w:val="cf01"/>
          <w:rFonts w:asciiTheme="minorHAnsi" w:hAnsiTheme="minorHAnsi" w:cstheme="minorHAnsi"/>
          <w:sz w:val="20"/>
          <w:szCs w:val="20"/>
        </w:rPr>
        <w:t>e.g</w:t>
      </w:r>
      <w:proofErr w:type="spellEnd"/>
      <w:r w:rsidR="00A15A1B" w:rsidRPr="00A643A5">
        <w:rPr>
          <w:rStyle w:val="cf01"/>
          <w:rFonts w:asciiTheme="minorHAnsi" w:hAnsiTheme="minorHAnsi" w:cstheme="minorHAnsi"/>
          <w:sz w:val="20"/>
          <w:szCs w:val="20"/>
        </w:rPr>
        <w:t>, Ben Richardson</w:t>
      </w:r>
      <w:r w:rsidR="00A15A1B" w:rsidRPr="00A643A5">
        <w:rPr>
          <w:rStyle w:val="cf01"/>
          <w:rFonts w:asciiTheme="minorHAnsi" w:hAnsiTheme="minorHAnsi" w:cstheme="minorHAnsi"/>
          <w:i/>
          <w:iCs/>
          <w:sz w:val="20"/>
          <w:szCs w:val="20"/>
        </w:rPr>
        <w:t>, Sugar</w:t>
      </w:r>
      <w:r w:rsidR="0020447B" w:rsidRPr="00A643A5">
        <w:rPr>
          <w:rStyle w:val="cf01"/>
          <w:rFonts w:asciiTheme="minorHAnsi" w:hAnsiTheme="minorHAnsi" w:cstheme="minorHAnsi"/>
          <w:sz w:val="20"/>
          <w:szCs w:val="20"/>
        </w:rPr>
        <w:t xml:space="preserve">, Polity Press 2015. </w:t>
      </w:r>
      <w:r w:rsidR="00622799" w:rsidRPr="00A643A5">
        <w:rPr>
          <w:rStyle w:val="cf01"/>
          <w:rFonts w:asciiTheme="minorHAnsi" w:hAnsiTheme="minorHAnsi" w:cstheme="minorHAnsi"/>
          <w:sz w:val="20"/>
          <w:szCs w:val="20"/>
        </w:rPr>
        <w:t xml:space="preserve">The absence of complaints to the </w:t>
      </w:r>
      <w:r w:rsidR="005165B5" w:rsidRPr="00A643A5">
        <w:rPr>
          <w:rStyle w:val="cf01"/>
          <w:rFonts w:asciiTheme="minorHAnsi" w:hAnsiTheme="minorHAnsi" w:cstheme="minorHAnsi"/>
          <w:sz w:val="20"/>
          <w:szCs w:val="20"/>
        </w:rPr>
        <w:t>sugar</w:t>
      </w:r>
      <w:r w:rsidR="00BD6196" w:rsidRPr="00A643A5">
        <w:rPr>
          <w:rStyle w:val="cf01"/>
          <w:rFonts w:asciiTheme="minorHAnsi" w:hAnsiTheme="minorHAnsi" w:cstheme="minorHAnsi"/>
          <w:sz w:val="20"/>
          <w:szCs w:val="20"/>
        </w:rPr>
        <w:t xml:space="preserve"> sector premier</w:t>
      </w:r>
      <w:r w:rsidR="005165B5" w:rsidRPr="00A643A5">
        <w:rPr>
          <w:rStyle w:val="cf01"/>
          <w:rFonts w:asciiTheme="minorHAnsi" w:hAnsiTheme="minorHAnsi" w:cstheme="minorHAnsi"/>
          <w:sz w:val="20"/>
          <w:szCs w:val="20"/>
        </w:rPr>
        <w:t xml:space="preserve"> </w:t>
      </w:r>
      <w:r w:rsidR="00622799" w:rsidRPr="00A643A5">
        <w:rPr>
          <w:rStyle w:val="cf01"/>
          <w:rFonts w:asciiTheme="minorHAnsi" w:hAnsiTheme="minorHAnsi" w:cstheme="minorHAnsi"/>
          <w:sz w:val="20"/>
          <w:szCs w:val="20"/>
        </w:rPr>
        <w:t>sustainability certification body does not suggest a lack of problems.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11B9B" w14:textId="77777777" w:rsidR="00153921" w:rsidRDefault="00C76501" w:rsidP="00153921">
    <w:pPr>
      <w:spacing w:after="0" w:line="240" w:lineRule="auto"/>
      <w:ind w:right="-563"/>
      <w:jc w:val="right"/>
      <w:rPr>
        <w:b/>
        <w:bCs/>
        <w:color w:val="27264F"/>
        <w:sz w:val="18"/>
        <w:szCs w:val="18"/>
      </w:rPr>
    </w:pPr>
    <w:r w:rsidRPr="00C76501">
      <w:rPr>
        <w:noProof/>
        <w:sz w:val="24"/>
        <w:szCs w:val="24"/>
      </w:rPr>
      <w:drawing>
        <wp:anchor distT="0" distB="0" distL="114300" distR="114300" simplePos="0" relativeHeight="251658240" behindDoc="0" locked="0" layoutInCell="1" allowOverlap="1" wp14:anchorId="7E54E8B1" wp14:editId="687A0A7B">
          <wp:simplePos x="0" y="0"/>
          <wp:positionH relativeFrom="column">
            <wp:posOffset>-528955</wp:posOffset>
          </wp:positionH>
          <wp:positionV relativeFrom="paragraph">
            <wp:posOffset>-58290</wp:posOffset>
          </wp:positionV>
          <wp:extent cx="2110740" cy="388620"/>
          <wp:effectExtent l="0" t="0" r="0" b="0"/>
          <wp:wrapSquare wrapText="bothSides"/>
          <wp:docPr id="2" name="Picture 2"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10740" cy="388620"/>
                  </a:xfrm>
                  <a:prstGeom prst="rect">
                    <a:avLst/>
                  </a:prstGeom>
                </pic:spPr>
              </pic:pic>
            </a:graphicData>
          </a:graphic>
          <wp14:sizeRelH relativeFrom="page">
            <wp14:pctWidth>0</wp14:pctWidth>
          </wp14:sizeRelH>
          <wp14:sizeRelV relativeFrom="page">
            <wp14:pctHeight>0</wp14:pctHeight>
          </wp14:sizeRelV>
        </wp:anchor>
      </w:drawing>
    </w:r>
    <w:r w:rsidRPr="00C76501">
      <w:rPr>
        <w:b/>
        <w:bCs/>
        <w:color w:val="27264F"/>
        <w:sz w:val="18"/>
        <w:szCs w:val="18"/>
      </w:rPr>
      <w:t xml:space="preserve">INITIAL REPORT ON RESEARCH INTO THE EFFECTIVENESS </w:t>
    </w:r>
  </w:p>
  <w:p w14:paraId="60D317B4" w14:textId="69386F42" w:rsidR="00C76501" w:rsidRPr="00C76501" w:rsidRDefault="00C76501" w:rsidP="00153921">
    <w:pPr>
      <w:spacing w:after="0" w:line="240" w:lineRule="auto"/>
      <w:ind w:right="-563"/>
      <w:jc w:val="right"/>
      <w:rPr>
        <w:b/>
        <w:bCs/>
        <w:color w:val="27264F"/>
        <w:sz w:val="18"/>
        <w:szCs w:val="18"/>
      </w:rPr>
    </w:pPr>
    <w:r w:rsidRPr="00C76501">
      <w:rPr>
        <w:b/>
        <w:bCs/>
        <w:color w:val="27264F"/>
        <w:sz w:val="18"/>
        <w:szCs w:val="18"/>
      </w:rPr>
      <w:t xml:space="preserve">OF MULTISTAKEHOLDER INITIATIVES’ </w:t>
    </w:r>
  </w:p>
  <w:p w14:paraId="7FC558AB" w14:textId="65F771BC" w:rsidR="00C76501" w:rsidRPr="00C76501" w:rsidRDefault="00C76501" w:rsidP="00C76501">
    <w:pPr>
      <w:spacing w:after="0" w:line="240" w:lineRule="auto"/>
      <w:ind w:right="-563"/>
      <w:jc w:val="right"/>
      <w:rPr>
        <w:b/>
        <w:bCs/>
        <w:color w:val="27264F"/>
        <w:sz w:val="18"/>
        <w:szCs w:val="18"/>
      </w:rPr>
    </w:pPr>
    <w:r w:rsidRPr="00C76501">
      <w:rPr>
        <w:b/>
        <w:bCs/>
        <w:color w:val="27264F"/>
        <w:sz w:val="18"/>
        <w:szCs w:val="18"/>
      </w:rPr>
      <w:t>HUMAN RIGHTS COMPLAINT MECHANISMS</w:t>
    </w:r>
  </w:p>
  <w:p w14:paraId="09635B53" w14:textId="16908B4D" w:rsidR="002411B3" w:rsidRDefault="002411B3" w:rsidP="00C7650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77122" w14:textId="4FDAF49F" w:rsidR="00C76501" w:rsidRDefault="00C76501">
    <w:pPr>
      <w:pStyle w:val="Header"/>
    </w:pPr>
    <w:r w:rsidRPr="00C76501">
      <w:rPr>
        <w:noProof/>
        <w:sz w:val="28"/>
        <w:szCs w:val="28"/>
      </w:rPr>
      <w:drawing>
        <wp:anchor distT="0" distB="0" distL="114300" distR="114300" simplePos="0" relativeHeight="251660288" behindDoc="0" locked="0" layoutInCell="1" allowOverlap="1" wp14:anchorId="1DE74889" wp14:editId="00BEF57B">
          <wp:simplePos x="0" y="0"/>
          <wp:positionH relativeFrom="column">
            <wp:posOffset>-558165</wp:posOffset>
          </wp:positionH>
          <wp:positionV relativeFrom="paragraph">
            <wp:posOffset>-182880</wp:posOffset>
          </wp:positionV>
          <wp:extent cx="2383790" cy="438785"/>
          <wp:effectExtent l="0" t="0" r="0" b="0"/>
          <wp:wrapSquare wrapText="bothSides"/>
          <wp:docPr id="5" name="Picture 5"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83790" cy="438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2C5053"/>
    <w:multiLevelType w:val="hybridMultilevel"/>
    <w:tmpl w:val="324ACC72"/>
    <w:lvl w:ilvl="0" w:tplc="D14E266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005497C"/>
    <w:multiLevelType w:val="hybridMultilevel"/>
    <w:tmpl w:val="69B0F4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13095A"/>
    <w:multiLevelType w:val="hybridMultilevel"/>
    <w:tmpl w:val="2E98CD62"/>
    <w:lvl w:ilvl="0" w:tplc="9E68628C">
      <w:start w:val="1"/>
      <w:numFmt w:val="lowerLetter"/>
      <w:lvlText w:val="%1."/>
      <w:lvlJc w:val="left"/>
      <w:pPr>
        <w:ind w:left="1080" w:hanging="360"/>
      </w:pPr>
      <w:rPr>
        <w:rFonts w:asciiTheme="minorHAnsi" w:eastAsiaTheme="minorHAnsi" w:hAnsiTheme="minorHAnsi" w:cstheme="minorBidi"/>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22D4FB0"/>
    <w:multiLevelType w:val="hybridMultilevel"/>
    <w:tmpl w:val="EADC8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564FFE"/>
    <w:multiLevelType w:val="hybridMultilevel"/>
    <w:tmpl w:val="9C2AA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DF5D4E"/>
    <w:multiLevelType w:val="hybridMultilevel"/>
    <w:tmpl w:val="40566F1A"/>
    <w:lvl w:ilvl="0" w:tplc="D0A4CE22">
      <w:start w:val="1"/>
      <w:numFmt w:val="upperRoman"/>
      <w:lvlText w:val="%1."/>
      <w:lvlJc w:val="left"/>
      <w:pPr>
        <w:ind w:left="1080" w:hanging="720"/>
      </w:pPr>
      <w:rPr>
        <w:rFonts w:hint="default"/>
      </w:rPr>
    </w:lvl>
    <w:lvl w:ilvl="1" w:tplc="AD74DE9C">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D9CE362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99565D"/>
    <w:multiLevelType w:val="hybridMultilevel"/>
    <w:tmpl w:val="79B6A9C0"/>
    <w:lvl w:ilvl="0" w:tplc="495A73B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8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FD2CB9"/>
    <w:multiLevelType w:val="hybridMultilevel"/>
    <w:tmpl w:val="CC62704A"/>
    <w:lvl w:ilvl="0" w:tplc="4CDAAB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9585434">
    <w:abstractNumId w:val="5"/>
  </w:num>
  <w:num w:numId="2" w16cid:durableId="671686878">
    <w:abstractNumId w:val="6"/>
  </w:num>
  <w:num w:numId="3" w16cid:durableId="1396011397">
    <w:abstractNumId w:val="3"/>
  </w:num>
  <w:num w:numId="4" w16cid:durableId="1966882862">
    <w:abstractNumId w:val="1"/>
  </w:num>
  <w:num w:numId="5" w16cid:durableId="1973945114">
    <w:abstractNumId w:val="2"/>
  </w:num>
  <w:num w:numId="6" w16cid:durableId="1765150910">
    <w:abstractNumId w:val="0"/>
  </w:num>
  <w:num w:numId="7" w16cid:durableId="1275283267">
    <w:abstractNumId w:val="4"/>
  </w:num>
  <w:num w:numId="8" w16cid:durableId="11519920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CF0"/>
    <w:rsid w:val="00002506"/>
    <w:rsid w:val="00005D50"/>
    <w:rsid w:val="00010D03"/>
    <w:rsid w:val="00010D79"/>
    <w:rsid w:val="000122F9"/>
    <w:rsid w:val="00012A01"/>
    <w:rsid w:val="0001325E"/>
    <w:rsid w:val="000147CC"/>
    <w:rsid w:val="00014B2A"/>
    <w:rsid w:val="0002282F"/>
    <w:rsid w:val="000275D3"/>
    <w:rsid w:val="0003072B"/>
    <w:rsid w:val="00031BF9"/>
    <w:rsid w:val="00031D99"/>
    <w:rsid w:val="00031D9E"/>
    <w:rsid w:val="00034150"/>
    <w:rsid w:val="000400C7"/>
    <w:rsid w:val="0004127F"/>
    <w:rsid w:val="00041EF8"/>
    <w:rsid w:val="000425DE"/>
    <w:rsid w:val="00043AD2"/>
    <w:rsid w:val="000465A7"/>
    <w:rsid w:val="0005014F"/>
    <w:rsid w:val="000504AE"/>
    <w:rsid w:val="0005131A"/>
    <w:rsid w:val="00052745"/>
    <w:rsid w:val="000527A0"/>
    <w:rsid w:val="00055FC5"/>
    <w:rsid w:val="000571DB"/>
    <w:rsid w:val="000601C8"/>
    <w:rsid w:val="000617D7"/>
    <w:rsid w:val="0006229D"/>
    <w:rsid w:val="0006246D"/>
    <w:rsid w:val="00063014"/>
    <w:rsid w:val="0006662F"/>
    <w:rsid w:val="00070573"/>
    <w:rsid w:val="00070FF5"/>
    <w:rsid w:val="00073E1E"/>
    <w:rsid w:val="00075F83"/>
    <w:rsid w:val="00080D1D"/>
    <w:rsid w:val="00081C6C"/>
    <w:rsid w:val="00082F3C"/>
    <w:rsid w:val="00083007"/>
    <w:rsid w:val="00084E2E"/>
    <w:rsid w:val="00085F7D"/>
    <w:rsid w:val="0009267A"/>
    <w:rsid w:val="0009626B"/>
    <w:rsid w:val="000A09B0"/>
    <w:rsid w:val="000A19EB"/>
    <w:rsid w:val="000A2FD2"/>
    <w:rsid w:val="000A45B1"/>
    <w:rsid w:val="000A47A2"/>
    <w:rsid w:val="000A4D68"/>
    <w:rsid w:val="000A5314"/>
    <w:rsid w:val="000A7194"/>
    <w:rsid w:val="000B4215"/>
    <w:rsid w:val="000B4D0C"/>
    <w:rsid w:val="000C2549"/>
    <w:rsid w:val="000C4394"/>
    <w:rsid w:val="000C4B37"/>
    <w:rsid w:val="000C57FE"/>
    <w:rsid w:val="000C6335"/>
    <w:rsid w:val="000C71A2"/>
    <w:rsid w:val="000C72FF"/>
    <w:rsid w:val="000D11DC"/>
    <w:rsid w:val="000D4607"/>
    <w:rsid w:val="000E51A5"/>
    <w:rsid w:val="000E5876"/>
    <w:rsid w:val="000E5F2F"/>
    <w:rsid w:val="000E7E13"/>
    <w:rsid w:val="000F004F"/>
    <w:rsid w:val="000F015B"/>
    <w:rsid w:val="000F35B3"/>
    <w:rsid w:val="000F4874"/>
    <w:rsid w:val="000F4A2B"/>
    <w:rsid w:val="000F5F27"/>
    <w:rsid w:val="0010038F"/>
    <w:rsid w:val="00100E3C"/>
    <w:rsid w:val="00102092"/>
    <w:rsid w:val="001032E8"/>
    <w:rsid w:val="00106394"/>
    <w:rsid w:val="00107BCF"/>
    <w:rsid w:val="001106C5"/>
    <w:rsid w:val="0011386B"/>
    <w:rsid w:val="001163BD"/>
    <w:rsid w:val="00116B35"/>
    <w:rsid w:val="00117B59"/>
    <w:rsid w:val="00122648"/>
    <w:rsid w:val="00122746"/>
    <w:rsid w:val="001236B9"/>
    <w:rsid w:val="0012446B"/>
    <w:rsid w:val="00131287"/>
    <w:rsid w:val="00132E84"/>
    <w:rsid w:val="00133518"/>
    <w:rsid w:val="001373C9"/>
    <w:rsid w:val="001429E4"/>
    <w:rsid w:val="001460C3"/>
    <w:rsid w:val="0014676D"/>
    <w:rsid w:val="00150682"/>
    <w:rsid w:val="00150C45"/>
    <w:rsid w:val="001518F5"/>
    <w:rsid w:val="00152C51"/>
    <w:rsid w:val="00152F65"/>
    <w:rsid w:val="00153921"/>
    <w:rsid w:val="00153BC9"/>
    <w:rsid w:val="00154A5A"/>
    <w:rsid w:val="00156CFD"/>
    <w:rsid w:val="001614D4"/>
    <w:rsid w:val="001636B8"/>
    <w:rsid w:val="00163887"/>
    <w:rsid w:val="001638C3"/>
    <w:rsid w:val="00165CCF"/>
    <w:rsid w:val="00170F3F"/>
    <w:rsid w:val="00174DA1"/>
    <w:rsid w:val="0017781A"/>
    <w:rsid w:val="001803C9"/>
    <w:rsid w:val="00183BC4"/>
    <w:rsid w:val="001842E6"/>
    <w:rsid w:val="0018439E"/>
    <w:rsid w:val="00185C49"/>
    <w:rsid w:val="00185F13"/>
    <w:rsid w:val="00190E65"/>
    <w:rsid w:val="00192522"/>
    <w:rsid w:val="00192ADC"/>
    <w:rsid w:val="001A143A"/>
    <w:rsid w:val="001A4737"/>
    <w:rsid w:val="001B050E"/>
    <w:rsid w:val="001B50C2"/>
    <w:rsid w:val="001B605B"/>
    <w:rsid w:val="001B6989"/>
    <w:rsid w:val="001C4AC1"/>
    <w:rsid w:val="001C69A5"/>
    <w:rsid w:val="001C6B8F"/>
    <w:rsid w:val="001D134F"/>
    <w:rsid w:val="001D3390"/>
    <w:rsid w:val="001D34B0"/>
    <w:rsid w:val="001D573A"/>
    <w:rsid w:val="001D68DB"/>
    <w:rsid w:val="001E1CEC"/>
    <w:rsid w:val="001E4B52"/>
    <w:rsid w:val="001E5607"/>
    <w:rsid w:val="001F0347"/>
    <w:rsid w:val="001F0B38"/>
    <w:rsid w:val="001F0D19"/>
    <w:rsid w:val="001F1F1D"/>
    <w:rsid w:val="001F5236"/>
    <w:rsid w:val="001F6CC5"/>
    <w:rsid w:val="001F6EBF"/>
    <w:rsid w:val="001F7D99"/>
    <w:rsid w:val="00203A54"/>
    <w:rsid w:val="00203C8A"/>
    <w:rsid w:val="002040C0"/>
    <w:rsid w:val="0020447B"/>
    <w:rsid w:val="00205954"/>
    <w:rsid w:val="0020688A"/>
    <w:rsid w:val="00211E85"/>
    <w:rsid w:val="00212803"/>
    <w:rsid w:val="002159FC"/>
    <w:rsid w:val="0022226B"/>
    <w:rsid w:val="00222AE0"/>
    <w:rsid w:val="00222D09"/>
    <w:rsid w:val="00225AA2"/>
    <w:rsid w:val="002275A3"/>
    <w:rsid w:val="00234B14"/>
    <w:rsid w:val="00234F2D"/>
    <w:rsid w:val="00236F39"/>
    <w:rsid w:val="00240092"/>
    <w:rsid w:val="00240266"/>
    <w:rsid w:val="002406A5"/>
    <w:rsid w:val="002411B3"/>
    <w:rsid w:val="00242FE4"/>
    <w:rsid w:val="00243978"/>
    <w:rsid w:val="00243991"/>
    <w:rsid w:val="00245D34"/>
    <w:rsid w:val="00246DDC"/>
    <w:rsid w:val="0025078E"/>
    <w:rsid w:val="00250CE1"/>
    <w:rsid w:val="00251D2B"/>
    <w:rsid w:val="00255C63"/>
    <w:rsid w:val="0026111F"/>
    <w:rsid w:val="00262507"/>
    <w:rsid w:val="002625ED"/>
    <w:rsid w:val="00262D3C"/>
    <w:rsid w:val="00265115"/>
    <w:rsid w:val="002741D8"/>
    <w:rsid w:val="00283EC5"/>
    <w:rsid w:val="00286343"/>
    <w:rsid w:val="00286F91"/>
    <w:rsid w:val="00295E99"/>
    <w:rsid w:val="0029766F"/>
    <w:rsid w:val="002A2EB3"/>
    <w:rsid w:val="002A31AB"/>
    <w:rsid w:val="002A3B03"/>
    <w:rsid w:val="002A46B5"/>
    <w:rsid w:val="002A6E2B"/>
    <w:rsid w:val="002B1FA4"/>
    <w:rsid w:val="002B2AE2"/>
    <w:rsid w:val="002B3B8C"/>
    <w:rsid w:val="002C1A7B"/>
    <w:rsid w:val="002C20CE"/>
    <w:rsid w:val="002C33E2"/>
    <w:rsid w:val="002C48BE"/>
    <w:rsid w:val="002C53FE"/>
    <w:rsid w:val="002C729B"/>
    <w:rsid w:val="002D4007"/>
    <w:rsid w:val="002E06A2"/>
    <w:rsid w:val="002E7E54"/>
    <w:rsid w:val="002F0766"/>
    <w:rsid w:val="002F27F5"/>
    <w:rsid w:val="002F5181"/>
    <w:rsid w:val="003035BB"/>
    <w:rsid w:val="003063A1"/>
    <w:rsid w:val="00307D3F"/>
    <w:rsid w:val="00311464"/>
    <w:rsid w:val="00321870"/>
    <w:rsid w:val="00321A86"/>
    <w:rsid w:val="00322659"/>
    <w:rsid w:val="003233DB"/>
    <w:rsid w:val="00326F46"/>
    <w:rsid w:val="00331315"/>
    <w:rsid w:val="003325B0"/>
    <w:rsid w:val="00332745"/>
    <w:rsid w:val="00333B99"/>
    <w:rsid w:val="003340F6"/>
    <w:rsid w:val="00334E8B"/>
    <w:rsid w:val="00340667"/>
    <w:rsid w:val="00343484"/>
    <w:rsid w:val="003465B6"/>
    <w:rsid w:val="00346E33"/>
    <w:rsid w:val="00356309"/>
    <w:rsid w:val="00357AD4"/>
    <w:rsid w:val="00357B24"/>
    <w:rsid w:val="00360649"/>
    <w:rsid w:val="003633A8"/>
    <w:rsid w:val="00363D56"/>
    <w:rsid w:val="00365D9B"/>
    <w:rsid w:val="00367B7A"/>
    <w:rsid w:val="00370907"/>
    <w:rsid w:val="00371855"/>
    <w:rsid w:val="00372B11"/>
    <w:rsid w:val="00374EE0"/>
    <w:rsid w:val="003758B8"/>
    <w:rsid w:val="003760F7"/>
    <w:rsid w:val="003824AC"/>
    <w:rsid w:val="00384525"/>
    <w:rsid w:val="003855B9"/>
    <w:rsid w:val="003914C5"/>
    <w:rsid w:val="00391F61"/>
    <w:rsid w:val="003959B8"/>
    <w:rsid w:val="003967CB"/>
    <w:rsid w:val="0039687F"/>
    <w:rsid w:val="0039708E"/>
    <w:rsid w:val="003B610E"/>
    <w:rsid w:val="003B69D4"/>
    <w:rsid w:val="003C0420"/>
    <w:rsid w:val="003C20A4"/>
    <w:rsid w:val="003C27FE"/>
    <w:rsid w:val="003C35E4"/>
    <w:rsid w:val="003C3B46"/>
    <w:rsid w:val="003C3ED4"/>
    <w:rsid w:val="003C4326"/>
    <w:rsid w:val="003C52B9"/>
    <w:rsid w:val="003C6E47"/>
    <w:rsid w:val="003C6F12"/>
    <w:rsid w:val="003D110E"/>
    <w:rsid w:val="003D28E0"/>
    <w:rsid w:val="003D4F4C"/>
    <w:rsid w:val="003D6508"/>
    <w:rsid w:val="003E1F2B"/>
    <w:rsid w:val="003E2107"/>
    <w:rsid w:val="003E47CC"/>
    <w:rsid w:val="003F0134"/>
    <w:rsid w:val="003F0840"/>
    <w:rsid w:val="003F585B"/>
    <w:rsid w:val="003F5BED"/>
    <w:rsid w:val="003F7ED7"/>
    <w:rsid w:val="00401DA4"/>
    <w:rsid w:val="00402B34"/>
    <w:rsid w:val="004030C8"/>
    <w:rsid w:val="004043C2"/>
    <w:rsid w:val="0040512F"/>
    <w:rsid w:val="00405C05"/>
    <w:rsid w:val="00405E1D"/>
    <w:rsid w:val="00413B96"/>
    <w:rsid w:val="00414AF8"/>
    <w:rsid w:val="00415B9B"/>
    <w:rsid w:val="004233FB"/>
    <w:rsid w:val="00424F8C"/>
    <w:rsid w:val="00425E2F"/>
    <w:rsid w:val="004270EB"/>
    <w:rsid w:val="00431CE3"/>
    <w:rsid w:val="00432DDB"/>
    <w:rsid w:val="00433A1A"/>
    <w:rsid w:val="004350BE"/>
    <w:rsid w:val="00435D73"/>
    <w:rsid w:val="0043640C"/>
    <w:rsid w:val="00436CC3"/>
    <w:rsid w:val="00437E38"/>
    <w:rsid w:val="00437E45"/>
    <w:rsid w:val="004467D6"/>
    <w:rsid w:val="004509A6"/>
    <w:rsid w:val="00455BCD"/>
    <w:rsid w:val="0046300C"/>
    <w:rsid w:val="00470725"/>
    <w:rsid w:val="00470E84"/>
    <w:rsid w:val="004717A2"/>
    <w:rsid w:val="00473521"/>
    <w:rsid w:val="00474758"/>
    <w:rsid w:val="00474762"/>
    <w:rsid w:val="004753A7"/>
    <w:rsid w:val="00475EF1"/>
    <w:rsid w:val="00476CCA"/>
    <w:rsid w:val="004808C5"/>
    <w:rsid w:val="00483877"/>
    <w:rsid w:val="004856CF"/>
    <w:rsid w:val="00490682"/>
    <w:rsid w:val="00491DCD"/>
    <w:rsid w:val="00491E3F"/>
    <w:rsid w:val="00493F03"/>
    <w:rsid w:val="004945FA"/>
    <w:rsid w:val="004950F2"/>
    <w:rsid w:val="00496D56"/>
    <w:rsid w:val="004A194D"/>
    <w:rsid w:val="004A508F"/>
    <w:rsid w:val="004A5354"/>
    <w:rsid w:val="004B723F"/>
    <w:rsid w:val="004C361F"/>
    <w:rsid w:val="004C4103"/>
    <w:rsid w:val="004C643D"/>
    <w:rsid w:val="004C6838"/>
    <w:rsid w:val="004D3E46"/>
    <w:rsid w:val="004D4B71"/>
    <w:rsid w:val="004D72D4"/>
    <w:rsid w:val="004E09F8"/>
    <w:rsid w:val="004E24BC"/>
    <w:rsid w:val="004E2E4D"/>
    <w:rsid w:val="004E3D90"/>
    <w:rsid w:val="004E425E"/>
    <w:rsid w:val="004E4D62"/>
    <w:rsid w:val="004E5FAF"/>
    <w:rsid w:val="004F4355"/>
    <w:rsid w:val="00500DFA"/>
    <w:rsid w:val="00507021"/>
    <w:rsid w:val="00510F16"/>
    <w:rsid w:val="00511337"/>
    <w:rsid w:val="005113FB"/>
    <w:rsid w:val="0051279A"/>
    <w:rsid w:val="00512E07"/>
    <w:rsid w:val="00514554"/>
    <w:rsid w:val="005165B5"/>
    <w:rsid w:val="005174BC"/>
    <w:rsid w:val="005208A1"/>
    <w:rsid w:val="00522A2F"/>
    <w:rsid w:val="00522F40"/>
    <w:rsid w:val="00533F67"/>
    <w:rsid w:val="00535E59"/>
    <w:rsid w:val="005363BB"/>
    <w:rsid w:val="00536405"/>
    <w:rsid w:val="005376E3"/>
    <w:rsid w:val="005403AF"/>
    <w:rsid w:val="00541BC2"/>
    <w:rsid w:val="00542C78"/>
    <w:rsid w:val="00542D38"/>
    <w:rsid w:val="005440B2"/>
    <w:rsid w:val="005467A3"/>
    <w:rsid w:val="00547317"/>
    <w:rsid w:val="00547831"/>
    <w:rsid w:val="00547BA2"/>
    <w:rsid w:val="00550336"/>
    <w:rsid w:val="00551348"/>
    <w:rsid w:val="00551CAB"/>
    <w:rsid w:val="00557023"/>
    <w:rsid w:val="00566D4B"/>
    <w:rsid w:val="00566FC0"/>
    <w:rsid w:val="00570356"/>
    <w:rsid w:val="00570FD6"/>
    <w:rsid w:val="00571DB6"/>
    <w:rsid w:val="00572111"/>
    <w:rsid w:val="005761D6"/>
    <w:rsid w:val="00580E54"/>
    <w:rsid w:val="00586CBB"/>
    <w:rsid w:val="005914C5"/>
    <w:rsid w:val="00596744"/>
    <w:rsid w:val="0059752E"/>
    <w:rsid w:val="0059791F"/>
    <w:rsid w:val="005A047F"/>
    <w:rsid w:val="005A0B94"/>
    <w:rsid w:val="005A5154"/>
    <w:rsid w:val="005A53FF"/>
    <w:rsid w:val="005A6E49"/>
    <w:rsid w:val="005B1B53"/>
    <w:rsid w:val="005B2A0A"/>
    <w:rsid w:val="005B34AF"/>
    <w:rsid w:val="005B5696"/>
    <w:rsid w:val="005C1E26"/>
    <w:rsid w:val="005C4766"/>
    <w:rsid w:val="005D23F1"/>
    <w:rsid w:val="005D282D"/>
    <w:rsid w:val="005D294D"/>
    <w:rsid w:val="005D2C38"/>
    <w:rsid w:val="005D3D76"/>
    <w:rsid w:val="005E03E6"/>
    <w:rsid w:val="005E135D"/>
    <w:rsid w:val="005E2260"/>
    <w:rsid w:val="005E383B"/>
    <w:rsid w:val="005E6E27"/>
    <w:rsid w:val="005E7704"/>
    <w:rsid w:val="005F2242"/>
    <w:rsid w:val="005F2CF0"/>
    <w:rsid w:val="005F573D"/>
    <w:rsid w:val="006008EB"/>
    <w:rsid w:val="00601300"/>
    <w:rsid w:val="00605308"/>
    <w:rsid w:val="00606878"/>
    <w:rsid w:val="00607131"/>
    <w:rsid w:val="00611377"/>
    <w:rsid w:val="00617281"/>
    <w:rsid w:val="00622799"/>
    <w:rsid w:val="0062300A"/>
    <w:rsid w:val="00623DCD"/>
    <w:rsid w:val="00624148"/>
    <w:rsid w:val="006242A0"/>
    <w:rsid w:val="00626847"/>
    <w:rsid w:val="00626B1E"/>
    <w:rsid w:val="00626BD1"/>
    <w:rsid w:val="00626E43"/>
    <w:rsid w:val="0063018A"/>
    <w:rsid w:val="006303D4"/>
    <w:rsid w:val="006316EB"/>
    <w:rsid w:val="00631A2B"/>
    <w:rsid w:val="00643CCF"/>
    <w:rsid w:val="00651029"/>
    <w:rsid w:val="006521FA"/>
    <w:rsid w:val="0065368C"/>
    <w:rsid w:val="00662F17"/>
    <w:rsid w:val="00664CF0"/>
    <w:rsid w:val="00666F17"/>
    <w:rsid w:val="0066750E"/>
    <w:rsid w:val="0067032B"/>
    <w:rsid w:val="0067071C"/>
    <w:rsid w:val="00670D12"/>
    <w:rsid w:val="00673F8C"/>
    <w:rsid w:val="00674679"/>
    <w:rsid w:val="00674E34"/>
    <w:rsid w:val="00676442"/>
    <w:rsid w:val="00680B2F"/>
    <w:rsid w:val="00681895"/>
    <w:rsid w:val="00681F04"/>
    <w:rsid w:val="006820DD"/>
    <w:rsid w:val="006857B6"/>
    <w:rsid w:val="00686275"/>
    <w:rsid w:val="006871E8"/>
    <w:rsid w:val="00691473"/>
    <w:rsid w:val="006915A4"/>
    <w:rsid w:val="006920B7"/>
    <w:rsid w:val="006951CC"/>
    <w:rsid w:val="0069716D"/>
    <w:rsid w:val="00697302"/>
    <w:rsid w:val="006974E4"/>
    <w:rsid w:val="0069798A"/>
    <w:rsid w:val="006A29F2"/>
    <w:rsid w:val="006A3A31"/>
    <w:rsid w:val="006A5F33"/>
    <w:rsid w:val="006B34EA"/>
    <w:rsid w:val="006B45AB"/>
    <w:rsid w:val="006B67BA"/>
    <w:rsid w:val="006B6E07"/>
    <w:rsid w:val="006B7BAA"/>
    <w:rsid w:val="006C01C2"/>
    <w:rsid w:val="006C0D29"/>
    <w:rsid w:val="006C4F65"/>
    <w:rsid w:val="006D3EFE"/>
    <w:rsid w:val="006D45BA"/>
    <w:rsid w:val="006D4709"/>
    <w:rsid w:val="006D59AA"/>
    <w:rsid w:val="006D78FC"/>
    <w:rsid w:val="006E0042"/>
    <w:rsid w:val="006E1DE2"/>
    <w:rsid w:val="006E4007"/>
    <w:rsid w:val="006E4A2A"/>
    <w:rsid w:val="006E5479"/>
    <w:rsid w:val="006E70BA"/>
    <w:rsid w:val="006E7EAE"/>
    <w:rsid w:val="006F0EF9"/>
    <w:rsid w:val="006F10AF"/>
    <w:rsid w:val="006F1999"/>
    <w:rsid w:val="006F1B70"/>
    <w:rsid w:val="006F2AB7"/>
    <w:rsid w:val="006F2D3A"/>
    <w:rsid w:val="006F4804"/>
    <w:rsid w:val="006F4FA1"/>
    <w:rsid w:val="006F7D27"/>
    <w:rsid w:val="00700588"/>
    <w:rsid w:val="0070195F"/>
    <w:rsid w:val="00707424"/>
    <w:rsid w:val="007129ED"/>
    <w:rsid w:val="007155D7"/>
    <w:rsid w:val="00721F57"/>
    <w:rsid w:val="00725DF5"/>
    <w:rsid w:val="007278FF"/>
    <w:rsid w:val="00730B19"/>
    <w:rsid w:val="00732025"/>
    <w:rsid w:val="00734942"/>
    <w:rsid w:val="00735B50"/>
    <w:rsid w:val="00735E09"/>
    <w:rsid w:val="007360E7"/>
    <w:rsid w:val="00737F2B"/>
    <w:rsid w:val="00741E78"/>
    <w:rsid w:val="00742B24"/>
    <w:rsid w:val="00744CAC"/>
    <w:rsid w:val="00745157"/>
    <w:rsid w:val="00745A1B"/>
    <w:rsid w:val="00745B30"/>
    <w:rsid w:val="00746275"/>
    <w:rsid w:val="00746DE3"/>
    <w:rsid w:val="00752996"/>
    <w:rsid w:val="00752AA0"/>
    <w:rsid w:val="00754C72"/>
    <w:rsid w:val="00755703"/>
    <w:rsid w:val="00757158"/>
    <w:rsid w:val="00761190"/>
    <w:rsid w:val="007627F5"/>
    <w:rsid w:val="00764CF8"/>
    <w:rsid w:val="00766067"/>
    <w:rsid w:val="00771894"/>
    <w:rsid w:val="00774FCE"/>
    <w:rsid w:val="00790B2A"/>
    <w:rsid w:val="007917A5"/>
    <w:rsid w:val="00794FDD"/>
    <w:rsid w:val="007966AC"/>
    <w:rsid w:val="0079768A"/>
    <w:rsid w:val="007A2B57"/>
    <w:rsid w:val="007A42FD"/>
    <w:rsid w:val="007A7D91"/>
    <w:rsid w:val="007B1FF6"/>
    <w:rsid w:val="007B4B0F"/>
    <w:rsid w:val="007B5428"/>
    <w:rsid w:val="007B5BC1"/>
    <w:rsid w:val="007B69D4"/>
    <w:rsid w:val="007B6FDD"/>
    <w:rsid w:val="007B70EA"/>
    <w:rsid w:val="007B714F"/>
    <w:rsid w:val="007C04EB"/>
    <w:rsid w:val="007C3B0A"/>
    <w:rsid w:val="007C3BA6"/>
    <w:rsid w:val="007C4E83"/>
    <w:rsid w:val="007D0BDE"/>
    <w:rsid w:val="007D559F"/>
    <w:rsid w:val="007E0331"/>
    <w:rsid w:val="007E0F95"/>
    <w:rsid w:val="007E2C48"/>
    <w:rsid w:val="007F3FE7"/>
    <w:rsid w:val="007F4E12"/>
    <w:rsid w:val="00801BE5"/>
    <w:rsid w:val="00801D76"/>
    <w:rsid w:val="008026E0"/>
    <w:rsid w:val="00803450"/>
    <w:rsid w:val="00811773"/>
    <w:rsid w:val="008117E7"/>
    <w:rsid w:val="0081615D"/>
    <w:rsid w:val="008220D7"/>
    <w:rsid w:val="00822122"/>
    <w:rsid w:val="00822BF1"/>
    <w:rsid w:val="00826ABE"/>
    <w:rsid w:val="008318CA"/>
    <w:rsid w:val="0083259E"/>
    <w:rsid w:val="008338A2"/>
    <w:rsid w:val="00834AEE"/>
    <w:rsid w:val="008401F5"/>
    <w:rsid w:val="00840D6F"/>
    <w:rsid w:val="0084139C"/>
    <w:rsid w:val="0084246A"/>
    <w:rsid w:val="00842D13"/>
    <w:rsid w:val="00846F1E"/>
    <w:rsid w:val="008507C2"/>
    <w:rsid w:val="0085096A"/>
    <w:rsid w:val="00855BDB"/>
    <w:rsid w:val="00855F4A"/>
    <w:rsid w:val="008635C9"/>
    <w:rsid w:val="0086364E"/>
    <w:rsid w:val="00863ACC"/>
    <w:rsid w:val="00866284"/>
    <w:rsid w:val="00866A32"/>
    <w:rsid w:val="008703A9"/>
    <w:rsid w:val="008711B8"/>
    <w:rsid w:val="008718FA"/>
    <w:rsid w:val="008721C8"/>
    <w:rsid w:val="00873F0B"/>
    <w:rsid w:val="00874124"/>
    <w:rsid w:val="008746A4"/>
    <w:rsid w:val="008755E9"/>
    <w:rsid w:val="00877CAA"/>
    <w:rsid w:val="00881290"/>
    <w:rsid w:val="008826E4"/>
    <w:rsid w:val="00886303"/>
    <w:rsid w:val="0089066B"/>
    <w:rsid w:val="00891618"/>
    <w:rsid w:val="00892696"/>
    <w:rsid w:val="00893C34"/>
    <w:rsid w:val="008940E2"/>
    <w:rsid w:val="008A164D"/>
    <w:rsid w:val="008A3D9B"/>
    <w:rsid w:val="008A5FC4"/>
    <w:rsid w:val="008B1925"/>
    <w:rsid w:val="008B3624"/>
    <w:rsid w:val="008B3A61"/>
    <w:rsid w:val="008B7C9C"/>
    <w:rsid w:val="008C3A27"/>
    <w:rsid w:val="008C410D"/>
    <w:rsid w:val="008C5B16"/>
    <w:rsid w:val="008C6F84"/>
    <w:rsid w:val="008D041B"/>
    <w:rsid w:val="008D1044"/>
    <w:rsid w:val="008D3363"/>
    <w:rsid w:val="008D3830"/>
    <w:rsid w:val="008E0D17"/>
    <w:rsid w:val="008E2138"/>
    <w:rsid w:val="008E47A6"/>
    <w:rsid w:val="008E6B23"/>
    <w:rsid w:val="008E7CDE"/>
    <w:rsid w:val="008F2C20"/>
    <w:rsid w:val="00913552"/>
    <w:rsid w:val="009176B7"/>
    <w:rsid w:val="00920AFC"/>
    <w:rsid w:val="00921FA2"/>
    <w:rsid w:val="009229A4"/>
    <w:rsid w:val="00922E01"/>
    <w:rsid w:val="009265F4"/>
    <w:rsid w:val="00930724"/>
    <w:rsid w:val="00934376"/>
    <w:rsid w:val="00940813"/>
    <w:rsid w:val="00943469"/>
    <w:rsid w:val="00943BF4"/>
    <w:rsid w:val="00944462"/>
    <w:rsid w:val="00947F16"/>
    <w:rsid w:val="00955FC9"/>
    <w:rsid w:val="00956656"/>
    <w:rsid w:val="00961A36"/>
    <w:rsid w:val="00962993"/>
    <w:rsid w:val="0096706B"/>
    <w:rsid w:val="00973128"/>
    <w:rsid w:val="009745A9"/>
    <w:rsid w:val="00980A53"/>
    <w:rsid w:val="00982D5A"/>
    <w:rsid w:val="00983E57"/>
    <w:rsid w:val="0098417B"/>
    <w:rsid w:val="00986865"/>
    <w:rsid w:val="009907A9"/>
    <w:rsid w:val="0099299D"/>
    <w:rsid w:val="0099509B"/>
    <w:rsid w:val="0099576F"/>
    <w:rsid w:val="009A0640"/>
    <w:rsid w:val="009A5FFB"/>
    <w:rsid w:val="009A7D4E"/>
    <w:rsid w:val="009B391B"/>
    <w:rsid w:val="009B3968"/>
    <w:rsid w:val="009B5380"/>
    <w:rsid w:val="009B7398"/>
    <w:rsid w:val="009C05A1"/>
    <w:rsid w:val="009C667C"/>
    <w:rsid w:val="009C72FA"/>
    <w:rsid w:val="009D0E13"/>
    <w:rsid w:val="009E6969"/>
    <w:rsid w:val="009E7EAB"/>
    <w:rsid w:val="009F010E"/>
    <w:rsid w:val="009F2D85"/>
    <w:rsid w:val="009F4CB8"/>
    <w:rsid w:val="009F69C4"/>
    <w:rsid w:val="00A007A9"/>
    <w:rsid w:val="00A018EC"/>
    <w:rsid w:val="00A03C22"/>
    <w:rsid w:val="00A04851"/>
    <w:rsid w:val="00A0777D"/>
    <w:rsid w:val="00A10AEF"/>
    <w:rsid w:val="00A13EB8"/>
    <w:rsid w:val="00A15A1B"/>
    <w:rsid w:val="00A16735"/>
    <w:rsid w:val="00A22D3C"/>
    <w:rsid w:val="00A26550"/>
    <w:rsid w:val="00A26EC3"/>
    <w:rsid w:val="00A307C8"/>
    <w:rsid w:val="00A31D86"/>
    <w:rsid w:val="00A376F4"/>
    <w:rsid w:val="00A412CB"/>
    <w:rsid w:val="00A470E7"/>
    <w:rsid w:val="00A47544"/>
    <w:rsid w:val="00A502CE"/>
    <w:rsid w:val="00A515FB"/>
    <w:rsid w:val="00A5456F"/>
    <w:rsid w:val="00A55500"/>
    <w:rsid w:val="00A6223B"/>
    <w:rsid w:val="00A643A5"/>
    <w:rsid w:val="00A70993"/>
    <w:rsid w:val="00A7237B"/>
    <w:rsid w:val="00A725BA"/>
    <w:rsid w:val="00A728E3"/>
    <w:rsid w:val="00A735C4"/>
    <w:rsid w:val="00A74276"/>
    <w:rsid w:val="00A74387"/>
    <w:rsid w:val="00A762BA"/>
    <w:rsid w:val="00A8066A"/>
    <w:rsid w:val="00A85BB7"/>
    <w:rsid w:val="00A9080B"/>
    <w:rsid w:val="00A91A7C"/>
    <w:rsid w:val="00A93A8B"/>
    <w:rsid w:val="00A95945"/>
    <w:rsid w:val="00A9648A"/>
    <w:rsid w:val="00A9661F"/>
    <w:rsid w:val="00A96B19"/>
    <w:rsid w:val="00A97A00"/>
    <w:rsid w:val="00AA0508"/>
    <w:rsid w:val="00AA3899"/>
    <w:rsid w:val="00AA536D"/>
    <w:rsid w:val="00AA6149"/>
    <w:rsid w:val="00AA637C"/>
    <w:rsid w:val="00AA66E4"/>
    <w:rsid w:val="00AB4507"/>
    <w:rsid w:val="00AC626D"/>
    <w:rsid w:val="00AC7659"/>
    <w:rsid w:val="00AD3834"/>
    <w:rsid w:val="00AD452B"/>
    <w:rsid w:val="00AD5F0B"/>
    <w:rsid w:val="00AD6F2E"/>
    <w:rsid w:val="00AE170F"/>
    <w:rsid w:val="00AE262C"/>
    <w:rsid w:val="00AE3E1F"/>
    <w:rsid w:val="00AE4957"/>
    <w:rsid w:val="00AE5D50"/>
    <w:rsid w:val="00AE7CC4"/>
    <w:rsid w:val="00AF0354"/>
    <w:rsid w:val="00AF0489"/>
    <w:rsid w:val="00AF068E"/>
    <w:rsid w:val="00AF0728"/>
    <w:rsid w:val="00AF1C0A"/>
    <w:rsid w:val="00AF229F"/>
    <w:rsid w:val="00AF27AA"/>
    <w:rsid w:val="00AF27D6"/>
    <w:rsid w:val="00AF41FD"/>
    <w:rsid w:val="00AF645C"/>
    <w:rsid w:val="00B00F66"/>
    <w:rsid w:val="00B0300A"/>
    <w:rsid w:val="00B03BE5"/>
    <w:rsid w:val="00B046F8"/>
    <w:rsid w:val="00B04706"/>
    <w:rsid w:val="00B0544F"/>
    <w:rsid w:val="00B068FB"/>
    <w:rsid w:val="00B11418"/>
    <w:rsid w:val="00B157BD"/>
    <w:rsid w:val="00B16308"/>
    <w:rsid w:val="00B2066E"/>
    <w:rsid w:val="00B222DC"/>
    <w:rsid w:val="00B23375"/>
    <w:rsid w:val="00B30EAD"/>
    <w:rsid w:val="00B3239E"/>
    <w:rsid w:val="00B33258"/>
    <w:rsid w:val="00B35FB1"/>
    <w:rsid w:val="00B4085A"/>
    <w:rsid w:val="00B40E85"/>
    <w:rsid w:val="00B41C89"/>
    <w:rsid w:val="00B42968"/>
    <w:rsid w:val="00B437DD"/>
    <w:rsid w:val="00B43C76"/>
    <w:rsid w:val="00B45834"/>
    <w:rsid w:val="00B479F7"/>
    <w:rsid w:val="00B508E5"/>
    <w:rsid w:val="00B50EF2"/>
    <w:rsid w:val="00B526B8"/>
    <w:rsid w:val="00B547CA"/>
    <w:rsid w:val="00B54DD0"/>
    <w:rsid w:val="00B55F0B"/>
    <w:rsid w:val="00B6027D"/>
    <w:rsid w:val="00B62B7A"/>
    <w:rsid w:val="00B62D6C"/>
    <w:rsid w:val="00B6360E"/>
    <w:rsid w:val="00B71DA0"/>
    <w:rsid w:val="00B72108"/>
    <w:rsid w:val="00B72C33"/>
    <w:rsid w:val="00B7368C"/>
    <w:rsid w:val="00B7405F"/>
    <w:rsid w:val="00B740EF"/>
    <w:rsid w:val="00B74485"/>
    <w:rsid w:val="00B74B88"/>
    <w:rsid w:val="00B762ED"/>
    <w:rsid w:val="00B76CB6"/>
    <w:rsid w:val="00B857A1"/>
    <w:rsid w:val="00B864EF"/>
    <w:rsid w:val="00B875BC"/>
    <w:rsid w:val="00B92D1B"/>
    <w:rsid w:val="00B92E9E"/>
    <w:rsid w:val="00B935B4"/>
    <w:rsid w:val="00B94F95"/>
    <w:rsid w:val="00B952BB"/>
    <w:rsid w:val="00B95463"/>
    <w:rsid w:val="00B95D7F"/>
    <w:rsid w:val="00B97D4A"/>
    <w:rsid w:val="00BA14C7"/>
    <w:rsid w:val="00BA20F6"/>
    <w:rsid w:val="00BA45F8"/>
    <w:rsid w:val="00BA5A48"/>
    <w:rsid w:val="00BA5E1C"/>
    <w:rsid w:val="00BA5E67"/>
    <w:rsid w:val="00BA6465"/>
    <w:rsid w:val="00BA6F74"/>
    <w:rsid w:val="00BA71BB"/>
    <w:rsid w:val="00BA720C"/>
    <w:rsid w:val="00BB0033"/>
    <w:rsid w:val="00BB1E77"/>
    <w:rsid w:val="00BB25C9"/>
    <w:rsid w:val="00BB3F97"/>
    <w:rsid w:val="00BB4E77"/>
    <w:rsid w:val="00BB7043"/>
    <w:rsid w:val="00BB7053"/>
    <w:rsid w:val="00BC24F7"/>
    <w:rsid w:val="00BC272B"/>
    <w:rsid w:val="00BC30B7"/>
    <w:rsid w:val="00BC5E1D"/>
    <w:rsid w:val="00BD1924"/>
    <w:rsid w:val="00BD1B6B"/>
    <w:rsid w:val="00BD3510"/>
    <w:rsid w:val="00BD3A34"/>
    <w:rsid w:val="00BD3A9A"/>
    <w:rsid w:val="00BD5446"/>
    <w:rsid w:val="00BD5594"/>
    <w:rsid w:val="00BD6196"/>
    <w:rsid w:val="00BD61BC"/>
    <w:rsid w:val="00BD6733"/>
    <w:rsid w:val="00BE1786"/>
    <w:rsid w:val="00BE286A"/>
    <w:rsid w:val="00BE535C"/>
    <w:rsid w:val="00BE5997"/>
    <w:rsid w:val="00BE5E57"/>
    <w:rsid w:val="00BF1CDB"/>
    <w:rsid w:val="00BF32BB"/>
    <w:rsid w:val="00BF40A2"/>
    <w:rsid w:val="00BF5FB5"/>
    <w:rsid w:val="00BF787B"/>
    <w:rsid w:val="00BF7905"/>
    <w:rsid w:val="00BF7F30"/>
    <w:rsid w:val="00C039BA"/>
    <w:rsid w:val="00C045DB"/>
    <w:rsid w:val="00C05A0F"/>
    <w:rsid w:val="00C05DFB"/>
    <w:rsid w:val="00C0767C"/>
    <w:rsid w:val="00C10003"/>
    <w:rsid w:val="00C16B41"/>
    <w:rsid w:val="00C209A4"/>
    <w:rsid w:val="00C2153F"/>
    <w:rsid w:val="00C22248"/>
    <w:rsid w:val="00C23B11"/>
    <w:rsid w:val="00C24327"/>
    <w:rsid w:val="00C27976"/>
    <w:rsid w:val="00C32535"/>
    <w:rsid w:val="00C33C16"/>
    <w:rsid w:val="00C35AE2"/>
    <w:rsid w:val="00C4111E"/>
    <w:rsid w:val="00C47B06"/>
    <w:rsid w:val="00C54030"/>
    <w:rsid w:val="00C5473B"/>
    <w:rsid w:val="00C56D62"/>
    <w:rsid w:val="00C61E0C"/>
    <w:rsid w:val="00C6226E"/>
    <w:rsid w:val="00C6514B"/>
    <w:rsid w:val="00C6516D"/>
    <w:rsid w:val="00C65199"/>
    <w:rsid w:val="00C6595C"/>
    <w:rsid w:val="00C6787F"/>
    <w:rsid w:val="00C7002F"/>
    <w:rsid w:val="00C715AD"/>
    <w:rsid w:val="00C74F1F"/>
    <w:rsid w:val="00C750F7"/>
    <w:rsid w:val="00C76501"/>
    <w:rsid w:val="00C77799"/>
    <w:rsid w:val="00C839F0"/>
    <w:rsid w:val="00C83F1B"/>
    <w:rsid w:val="00C85D32"/>
    <w:rsid w:val="00C9040B"/>
    <w:rsid w:val="00C9186F"/>
    <w:rsid w:val="00C9528D"/>
    <w:rsid w:val="00C95D0C"/>
    <w:rsid w:val="00C95F9F"/>
    <w:rsid w:val="00CA0C09"/>
    <w:rsid w:val="00CA174D"/>
    <w:rsid w:val="00CA3B0E"/>
    <w:rsid w:val="00CA3C35"/>
    <w:rsid w:val="00CB0E5C"/>
    <w:rsid w:val="00CB1393"/>
    <w:rsid w:val="00CB17A0"/>
    <w:rsid w:val="00CB54C6"/>
    <w:rsid w:val="00CB72C5"/>
    <w:rsid w:val="00CC6CD4"/>
    <w:rsid w:val="00CC7A5F"/>
    <w:rsid w:val="00CC7F05"/>
    <w:rsid w:val="00CD2DDF"/>
    <w:rsid w:val="00CD583B"/>
    <w:rsid w:val="00CD7FAA"/>
    <w:rsid w:val="00CE061D"/>
    <w:rsid w:val="00CE35F6"/>
    <w:rsid w:val="00CF35F1"/>
    <w:rsid w:val="00CF3A05"/>
    <w:rsid w:val="00CF4A9B"/>
    <w:rsid w:val="00CF5030"/>
    <w:rsid w:val="00CF6884"/>
    <w:rsid w:val="00D03290"/>
    <w:rsid w:val="00D06234"/>
    <w:rsid w:val="00D07860"/>
    <w:rsid w:val="00D11AA4"/>
    <w:rsid w:val="00D15570"/>
    <w:rsid w:val="00D16B3B"/>
    <w:rsid w:val="00D23DDA"/>
    <w:rsid w:val="00D24CF1"/>
    <w:rsid w:val="00D26055"/>
    <w:rsid w:val="00D30C2B"/>
    <w:rsid w:val="00D30DBB"/>
    <w:rsid w:val="00D3125A"/>
    <w:rsid w:val="00D32A21"/>
    <w:rsid w:val="00D33BBD"/>
    <w:rsid w:val="00D349B9"/>
    <w:rsid w:val="00D44F16"/>
    <w:rsid w:val="00D46298"/>
    <w:rsid w:val="00D463EC"/>
    <w:rsid w:val="00D46533"/>
    <w:rsid w:val="00D5173F"/>
    <w:rsid w:val="00D52D70"/>
    <w:rsid w:val="00D52F42"/>
    <w:rsid w:val="00D53240"/>
    <w:rsid w:val="00D557DA"/>
    <w:rsid w:val="00D559C1"/>
    <w:rsid w:val="00D64634"/>
    <w:rsid w:val="00D6611F"/>
    <w:rsid w:val="00D67A0F"/>
    <w:rsid w:val="00D7190E"/>
    <w:rsid w:val="00D7329C"/>
    <w:rsid w:val="00D7408A"/>
    <w:rsid w:val="00D747F1"/>
    <w:rsid w:val="00D77E04"/>
    <w:rsid w:val="00D80DCC"/>
    <w:rsid w:val="00D83EB6"/>
    <w:rsid w:val="00D84FC3"/>
    <w:rsid w:val="00D85771"/>
    <w:rsid w:val="00D85FDE"/>
    <w:rsid w:val="00D87335"/>
    <w:rsid w:val="00D874B6"/>
    <w:rsid w:val="00D90C7B"/>
    <w:rsid w:val="00D90E62"/>
    <w:rsid w:val="00D920F9"/>
    <w:rsid w:val="00D96353"/>
    <w:rsid w:val="00D968AB"/>
    <w:rsid w:val="00D977E0"/>
    <w:rsid w:val="00DA23FC"/>
    <w:rsid w:val="00DA281E"/>
    <w:rsid w:val="00DA493F"/>
    <w:rsid w:val="00DA526A"/>
    <w:rsid w:val="00DA5437"/>
    <w:rsid w:val="00DB2465"/>
    <w:rsid w:val="00DB5F8E"/>
    <w:rsid w:val="00DC1783"/>
    <w:rsid w:val="00DC1B55"/>
    <w:rsid w:val="00DC2E00"/>
    <w:rsid w:val="00DC4310"/>
    <w:rsid w:val="00DC7E23"/>
    <w:rsid w:val="00DD0DEB"/>
    <w:rsid w:val="00DD2374"/>
    <w:rsid w:val="00DD2B0C"/>
    <w:rsid w:val="00DD6C39"/>
    <w:rsid w:val="00DE027E"/>
    <w:rsid w:val="00DE0D89"/>
    <w:rsid w:val="00DE184C"/>
    <w:rsid w:val="00DE19CF"/>
    <w:rsid w:val="00DE4212"/>
    <w:rsid w:val="00DF1192"/>
    <w:rsid w:val="00DF2BC9"/>
    <w:rsid w:val="00DF796C"/>
    <w:rsid w:val="00E0061F"/>
    <w:rsid w:val="00E03152"/>
    <w:rsid w:val="00E03D99"/>
    <w:rsid w:val="00E04A5E"/>
    <w:rsid w:val="00E0508C"/>
    <w:rsid w:val="00E075CA"/>
    <w:rsid w:val="00E1077B"/>
    <w:rsid w:val="00E10F99"/>
    <w:rsid w:val="00E169D1"/>
    <w:rsid w:val="00E175E1"/>
    <w:rsid w:val="00E20917"/>
    <w:rsid w:val="00E21D21"/>
    <w:rsid w:val="00E22C84"/>
    <w:rsid w:val="00E26896"/>
    <w:rsid w:val="00E31CA7"/>
    <w:rsid w:val="00E32690"/>
    <w:rsid w:val="00E44BE1"/>
    <w:rsid w:val="00E450FA"/>
    <w:rsid w:val="00E47136"/>
    <w:rsid w:val="00E55B34"/>
    <w:rsid w:val="00E55D98"/>
    <w:rsid w:val="00E5684C"/>
    <w:rsid w:val="00E60AF2"/>
    <w:rsid w:val="00E60FCF"/>
    <w:rsid w:val="00E6126F"/>
    <w:rsid w:val="00E6228A"/>
    <w:rsid w:val="00E62A6C"/>
    <w:rsid w:val="00E677E5"/>
    <w:rsid w:val="00E71DBD"/>
    <w:rsid w:val="00E75212"/>
    <w:rsid w:val="00E76EC1"/>
    <w:rsid w:val="00E863D2"/>
    <w:rsid w:val="00E91D28"/>
    <w:rsid w:val="00E91FAF"/>
    <w:rsid w:val="00E942BA"/>
    <w:rsid w:val="00E94E33"/>
    <w:rsid w:val="00E95CF0"/>
    <w:rsid w:val="00E9747A"/>
    <w:rsid w:val="00EA0134"/>
    <w:rsid w:val="00EA15F0"/>
    <w:rsid w:val="00EA2115"/>
    <w:rsid w:val="00EA28DE"/>
    <w:rsid w:val="00EA5F32"/>
    <w:rsid w:val="00EB2B35"/>
    <w:rsid w:val="00EB564E"/>
    <w:rsid w:val="00EB5ADD"/>
    <w:rsid w:val="00EB61CD"/>
    <w:rsid w:val="00EC48DE"/>
    <w:rsid w:val="00EC5FF5"/>
    <w:rsid w:val="00ED0FD0"/>
    <w:rsid w:val="00ED1E51"/>
    <w:rsid w:val="00ED6129"/>
    <w:rsid w:val="00EE141C"/>
    <w:rsid w:val="00EE24B1"/>
    <w:rsid w:val="00EE4C3E"/>
    <w:rsid w:val="00EE5A89"/>
    <w:rsid w:val="00EE64EA"/>
    <w:rsid w:val="00EF21B8"/>
    <w:rsid w:val="00EF281D"/>
    <w:rsid w:val="00EF385A"/>
    <w:rsid w:val="00EF47D6"/>
    <w:rsid w:val="00EF5C8A"/>
    <w:rsid w:val="00EF7692"/>
    <w:rsid w:val="00F00BE5"/>
    <w:rsid w:val="00F0788A"/>
    <w:rsid w:val="00F07F4F"/>
    <w:rsid w:val="00F10765"/>
    <w:rsid w:val="00F10C32"/>
    <w:rsid w:val="00F119A6"/>
    <w:rsid w:val="00F13FD9"/>
    <w:rsid w:val="00F14A04"/>
    <w:rsid w:val="00F213E8"/>
    <w:rsid w:val="00F21999"/>
    <w:rsid w:val="00F23861"/>
    <w:rsid w:val="00F24E2C"/>
    <w:rsid w:val="00F25D42"/>
    <w:rsid w:val="00F27B49"/>
    <w:rsid w:val="00F31C07"/>
    <w:rsid w:val="00F33545"/>
    <w:rsid w:val="00F34955"/>
    <w:rsid w:val="00F36567"/>
    <w:rsid w:val="00F40DB4"/>
    <w:rsid w:val="00F415FA"/>
    <w:rsid w:val="00F43CDD"/>
    <w:rsid w:val="00F47858"/>
    <w:rsid w:val="00F5480D"/>
    <w:rsid w:val="00F54E01"/>
    <w:rsid w:val="00F62B87"/>
    <w:rsid w:val="00F63427"/>
    <w:rsid w:val="00F637EC"/>
    <w:rsid w:val="00F67583"/>
    <w:rsid w:val="00F7306D"/>
    <w:rsid w:val="00F745EC"/>
    <w:rsid w:val="00F7504F"/>
    <w:rsid w:val="00F7769F"/>
    <w:rsid w:val="00F8116A"/>
    <w:rsid w:val="00F81AB6"/>
    <w:rsid w:val="00F82DB0"/>
    <w:rsid w:val="00F8321A"/>
    <w:rsid w:val="00F87DDD"/>
    <w:rsid w:val="00F9050B"/>
    <w:rsid w:val="00F90818"/>
    <w:rsid w:val="00F90DE1"/>
    <w:rsid w:val="00F91F53"/>
    <w:rsid w:val="00FA5DFF"/>
    <w:rsid w:val="00FA6A09"/>
    <w:rsid w:val="00FA7B56"/>
    <w:rsid w:val="00FB23CF"/>
    <w:rsid w:val="00FB2BB6"/>
    <w:rsid w:val="00FB2D0C"/>
    <w:rsid w:val="00FB3C07"/>
    <w:rsid w:val="00FB51B9"/>
    <w:rsid w:val="00FB5A1F"/>
    <w:rsid w:val="00FB5C6C"/>
    <w:rsid w:val="00FC401B"/>
    <w:rsid w:val="00FC4375"/>
    <w:rsid w:val="00FC77B5"/>
    <w:rsid w:val="00FC7847"/>
    <w:rsid w:val="00FD144A"/>
    <w:rsid w:val="00FD1800"/>
    <w:rsid w:val="00FD26AB"/>
    <w:rsid w:val="00FD4346"/>
    <w:rsid w:val="00FD4D18"/>
    <w:rsid w:val="00FD5E34"/>
    <w:rsid w:val="00FD6BC6"/>
    <w:rsid w:val="00FE0028"/>
    <w:rsid w:val="00FE36A6"/>
    <w:rsid w:val="00FE40C4"/>
    <w:rsid w:val="00FF31C5"/>
    <w:rsid w:val="00FF50F6"/>
    <w:rsid w:val="00FF7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C8183B"/>
  <w15:chartTrackingRefBased/>
  <w15:docId w15:val="{7507214A-1AD1-42E8-B967-C4FBB3C44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3363"/>
    <w:pPr>
      <w:ind w:left="720"/>
      <w:contextualSpacing/>
    </w:pPr>
  </w:style>
  <w:style w:type="paragraph" w:styleId="Header">
    <w:name w:val="header"/>
    <w:basedOn w:val="Normal"/>
    <w:link w:val="HeaderChar"/>
    <w:uiPriority w:val="99"/>
    <w:unhideWhenUsed/>
    <w:rsid w:val="009629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993"/>
  </w:style>
  <w:style w:type="paragraph" w:styleId="Footer">
    <w:name w:val="footer"/>
    <w:basedOn w:val="Normal"/>
    <w:link w:val="FooterChar"/>
    <w:uiPriority w:val="99"/>
    <w:unhideWhenUsed/>
    <w:rsid w:val="009629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993"/>
  </w:style>
  <w:style w:type="table" w:styleId="TableGrid">
    <w:name w:val="Table Grid"/>
    <w:basedOn w:val="TableNormal"/>
    <w:uiPriority w:val="39"/>
    <w:rsid w:val="000C4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7D0BDE"/>
    <w:pPr>
      <w:spacing w:after="0" w:line="240" w:lineRule="auto"/>
    </w:pPr>
    <w:rPr>
      <w:sz w:val="20"/>
      <w:szCs w:val="20"/>
    </w:rPr>
  </w:style>
  <w:style w:type="character" w:customStyle="1" w:styleId="FootnoteTextChar">
    <w:name w:val="Footnote Text Char"/>
    <w:basedOn w:val="DefaultParagraphFont"/>
    <w:link w:val="FootnoteText"/>
    <w:uiPriority w:val="99"/>
    <w:rsid w:val="007D0BDE"/>
    <w:rPr>
      <w:sz w:val="20"/>
      <w:szCs w:val="20"/>
    </w:rPr>
  </w:style>
  <w:style w:type="character" w:styleId="FootnoteReference">
    <w:name w:val="footnote reference"/>
    <w:basedOn w:val="DefaultParagraphFont"/>
    <w:uiPriority w:val="99"/>
    <w:semiHidden/>
    <w:unhideWhenUsed/>
    <w:rsid w:val="007D0BDE"/>
    <w:rPr>
      <w:vertAlign w:val="superscript"/>
    </w:rPr>
  </w:style>
  <w:style w:type="paragraph" w:styleId="Revision">
    <w:name w:val="Revision"/>
    <w:hidden/>
    <w:uiPriority w:val="99"/>
    <w:semiHidden/>
    <w:rsid w:val="00150C45"/>
    <w:pPr>
      <w:spacing w:after="0" w:line="240" w:lineRule="auto"/>
    </w:pPr>
  </w:style>
  <w:style w:type="character" w:styleId="CommentReference">
    <w:name w:val="annotation reference"/>
    <w:basedOn w:val="DefaultParagraphFont"/>
    <w:uiPriority w:val="99"/>
    <w:semiHidden/>
    <w:unhideWhenUsed/>
    <w:rsid w:val="00855BDB"/>
    <w:rPr>
      <w:sz w:val="16"/>
      <w:szCs w:val="16"/>
    </w:rPr>
  </w:style>
  <w:style w:type="paragraph" w:styleId="CommentText">
    <w:name w:val="annotation text"/>
    <w:basedOn w:val="Normal"/>
    <w:link w:val="CommentTextChar"/>
    <w:uiPriority w:val="99"/>
    <w:unhideWhenUsed/>
    <w:rsid w:val="00855BDB"/>
    <w:pPr>
      <w:spacing w:line="240" w:lineRule="auto"/>
    </w:pPr>
    <w:rPr>
      <w:sz w:val="20"/>
      <w:szCs w:val="20"/>
    </w:rPr>
  </w:style>
  <w:style w:type="character" w:customStyle="1" w:styleId="CommentTextChar">
    <w:name w:val="Comment Text Char"/>
    <w:basedOn w:val="DefaultParagraphFont"/>
    <w:link w:val="CommentText"/>
    <w:uiPriority w:val="99"/>
    <w:rsid w:val="00855BDB"/>
    <w:rPr>
      <w:sz w:val="20"/>
      <w:szCs w:val="20"/>
    </w:rPr>
  </w:style>
  <w:style w:type="paragraph" w:styleId="CommentSubject">
    <w:name w:val="annotation subject"/>
    <w:basedOn w:val="CommentText"/>
    <w:next w:val="CommentText"/>
    <w:link w:val="CommentSubjectChar"/>
    <w:uiPriority w:val="99"/>
    <w:semiHidden/>
    <w:unhideWhenUsed/>
    <w:rsid w:val="00855BDB"/>
    <w:rPr>
      <w:b/>
      <w:bCs/>
    </w:rPr>
  </w:style>
  <w:style w:type="character" w:customStyle="1" w:styleId="CommentSubjectChar">
    <w:name w:val="Comment Subject Char"/>
    <w:basedOn w:val="CommentTextChar"/>
    <w:link w:val="CommentSubject"/>
    <w:uiPriority w:val="99"/>
    <w:semiHidden/>
    <w:rsid w:val="00855BDB"/>
    <w:rPr>
      <w:b/>
      <w:bCs/>
      <w:sz w:val="20"/>
      <w:szCs w:val="20"/>
    </w:rPr>
  </w:style>
  <w:style w:type="character" w:styleId="Hyperlink">
    <w:name w:val="Hyperlink"/>
    <w:basedOn w:val="DefaultParagraphFont"/>
    <w:uiPriority w:val="99"/>
    <w:unhideWhenUsed/>
    <w:rsid w:val="00D83EB6"/>
    <w:rPr>
      <w:color w:val="0563C1" w:themeColor="hyperlink"/>
      <w:u w:val="single"/>
    </w:rPr>
  </w:style>
  <w:style w:type="character" w:styleId="UnresolvedMention">
    <w:name w:val="Unresolved Mention"/>
    <w:basedOn w:val="DefaultParagraphFont"/>
    <w:uiPriority w:val="99"/>
    <w:semiHidden/>
    <w:unhideWhenUsed/>
    <w:rsid w:val="00D83EB6"/>
    <w:rPr>
      <w:color w:val="605E5C"/>
      <w:shd w:val="clear" w:color="auto" w:fill="E1DFDD"/>
    </w:rPr>
  </w:style>
  <w:style w:type="paragraph" w:customStyle="1" w:styleId="pf0">
    <w:name w:val="pf0"/>
    <w:basedOn w:val="Normal"/>
    <w:rsid w:val="006227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622799"/>
    <w:rPr>
      <w:rFonts w:ascii="Segoe UI" w:hAnsi="Segoe UI" w:cs="Segoe UI" w:hint="default"/>
      <w:sz w:val="22"/>
      <w:szCs w:val="22"/>
    </w:rPr>
  </w:style>
  <w:style w:type="character" w:styleId="PageNumber">
    <w:name w:val="page number"/>
    <w:basedOn w:val="DefaultParagraphFont"/>
    <w:uiPriority w:val="99"/>
    <w:semiHidden/>
    <w:unhideWhenUsed/>
    <w:rsid w:val="001B69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4355878">
      <w:bodyDiv w:val="1"/>
      <w:marLeft w:val="0"/>
      <w:marRight w:val="0"/>
      <w:marTop w:val="0"/>
      <w:marBottom w:val="0"/>
      <w:divBdr>
        <w:top w:val="none" w:sz="0" w:space="0" w:color="auto"/>
        <w:left w:val="none" w:sz="0" w:space="0" w:color="auto"/>
        <w:bottom w:val="none" w:sz="0" w:space="0" w:color="auto"/>
        <w:right w:val="none" w:sz="0" w:space="0" w:color="auto"/>
      </w:divBdr>
    </w:div>
    <w:div w:id="1420175598">
      <w:bodyDiv w:val="1"/>
      <w:marLeft w:val="0"/>
      <w:marRight w:val="0"/>
      <w:marTop w:val="0"/>
      <w:marBottom w:val="0"/>
      <w:divBdr>
        <w:top w:val="none" w:sz="0" w:space="0" w:color="auto"/>
        <w:left w:val="none" w:sz="0" w:space="0" w:color="auto"/>
        <w:bottom w:val="none" w:sz="0" w:space="0" w:color="auto"/>
        <w:right w:val="none" w:sz="0" w:space="0" w:color="auto"/>
      </w:divBdr>
    </w:div>
    <w:div w:id="170297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nomogaia.org/access-to-remedy" TargetMode="External"/><Relationship Id="rId2" Type="http://schemas.openxmlformats.org/officeDocument/2006/relationships/hyperlink" Target="https://msi-database.org/" TargetMode="External"/><Relationship Id="rId1" Type="http://schemas.openxmlformats.org/officeDocument/2006/relationships/hyperlink" Target="https://www.msi-integrity.org/wp-content/uploads/2020/07/MSI_Not_Fit_For_Purpose_FORWEBSITE.FINAL.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87FC1-7A75-4C86-AE2E-373001A0C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3998</Words>
  <Characters>22795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Wielga</dc:creator>
  <cp:keywords/>
  <dc:description/>
  <cp:lastModifiedBy>Mark Wielga</cp:lastModifiedBy>
  <cp:revision>2</cp:revision>
  <cp:lastPrinted>2022-09-15T00:36:00Z</cp:lastPrinted>
  <dcterms:created xsi:type="dcterms:W3CDTF">2022-10-10T20:56:00Z</dcterms:created>
  <dcterms:modified xsi:type="dcterms:W3CDTF">2022-10-10T20:56:00Z</dcterms:modified>
</cp:coreProperties>
</file>