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0AB3" w14:textId="72ABE391" w:rsidR="00FD55E9" w:rsidRPr="000E016D" w:rsidRDefault="00190EB9" w:rsidP="00A21FCC">
      <w:pPr>
        <w:autoSpaceDE w:val="0"/>
        <w:autoSpaceDN w:val="0"/>
        <w:adjustRightInd w:val="0"/>
        <w:spacing w:before="100" w:after="100" w:line="240" w:lineRule="auto"/>
        <w:rPr>
          <w:rFonts w:cstheme="minorHAnsi"/>
          <w:b/>
          <w:bCs/>
          <w:sz w:val="23"/>
          <w:szCs w:val="23"/>
        </w:rPr>
      </w:pPr>
      <w:r w:rsidRPr="000E016D">
        <w:rPr>
          <w:rFonts w:cstheme="minorHAnsi"/>
          <w:b/>
          <w:bCs/>
          <w:sz w:val="23"/>
          <w:szCs w:val="23"/>
        </w:rPr>
        <w:t>Sample Human Rights Management Standard</w:t>
      </w:r>
    </w:p>
    <w:tbl>
      <w:tblPr>
        <w:tblStyle w:val="TableGrid"/>
        <w:tblW w:w="9535" w:type="dxa"/>
        <w:tblLook w:val="04A0" w:firstRow="1" w:lastRow="0" w:firstColumn="1" w:lastColumn="0" w:noHBand="0" w:noVBand="1"/>
      </w:tblPr>
      <w:tblGrid>
        <w:gridCol w:w="9535"/>
      </w:tblGrid>
      <w:tr w:rsidR="00F3701A" w:rsidRPr="00623271" w14:paraId="23546126" w14:textId="77777777" w:rsidTr="00F3701A">
        <w:trPr>
          <w:hidden/>
        </w:trPr>
        <w:tc>
          <w:tcPr>
            <w:tcW w:w="9535" w:type="dxa"/>
          </w:tcPr>
          <w:p w14:paraId="0A4F67F9" w14:textId="5D0BB2C5" w:rsidR="00F3701A" w:rsidRPr="00623271" w:rsidRDefault="00F3701A" w:rsidP="00F44D2A">
            <w:pPr>
              <w:pStyle w:val="Heading1"/>
              <w:rPr>
                <w:rFonts w:asciiTheme="minorHAnsi" w:hAnsiTheme="minorHAnsi" w:cstheme="minorHAnsi"/>
              </w:rPr>
            </w:pPr>
            <w:r w:rsidRPr="00623271">
              <w:rPr>
                <w:rFonts w:asciiTheme="minorHAnsi" w:hAnsiTheme="minorHAnsi" w:cstheme="minorHAnsi"/>
              </w:rPr>
              <w:t xml:space="preserve"> SCOPE</w:t>
            </w:r>
          </w:p>
        </w:tc>
      </w:tr>
    </w:tbl>
    <w:p w14:paraId="15BAFDA6" w14:textId="5861AB87" w:rsidR="00F22312" w:rsidRPr="00623271" w:rsidRDefault="007F3545" w:rsidP="00FA09F7">
      <w:pPr>
        <w:tabs>
          <w:tab w:val="left" w:pos="720"/>
        </w:tabs>
        <w:spacing w:before="100" w:beforeAutospacing="1" w:after="0" w:line="276" w:lineRule="auto"/>
        <w:jc w:val="both"/>
        <w:rPr>
          <w:rFonts w:cstheme="minorHAnsi"/>
        </w:rPr>
      </w:pPr>
      <w:r w:rsidRPr="00623271">
        <w:rPr>
          <w:rFonts w:cstheme="minorHAnsi"/>
        </w:rPr>
        <w:t xml:space="preserve">The requirements of this </w:t>
      </w:r>
      <w:r w:rsidR="001220F4" w:rsidRPr="00623271">
        <w:rPr>
          <w:rFonts w:cstheme="minorHAnsi"/>
        </w:rPr>
        <w:t xml:space="preserve">Management Standard </w:t>
      </w:r>
      <w:r w:rsidRPr="00623271">
        <w:rPr>
          <w:rFonts w:cstheme="minorHAnsi"/>
        </w:rPr>
        <w:t xml:space="preserve">shall apply </w:t>
      </w:r>
      <w:r w:rsidR="001220F4" w:rsidRPr="00623271">
        <w:rPr>
          <w:rFonts w:cstheme="minorHAnsi"/>
        </w:rPr>
        <w:t xml:space="preserve">worldwide to </w:t>
      </w:r>
      <w:r w:rsidR="000E016D">
        <w:rPr>
          <w:rFonts w:cstheme="minorHAnsi"/>
        </w:rPr>
        <w:t>[Company Name]</w:t>
      </w:r>
      <w:r w:rsidR="001220F4" w:rsidRPr="00623271">
        <w:rPr>
          <w:rFonts w:cstheme="minorHAnsi"/>
        </w:rPr>
        <w:t xml:space="preserve"> and its subsidiaries, affiliates, partnerships, ventures and other business associations that are effectively controlled by </w:t>
      </w:r>
      <w:r w:rsidR="000E016D">
        <w:rPr>
          <w:rFonts w:cstheme="minorHAnsi"/>
        </w:rPr>
        <w:t>[Company Name]</w:t>
      </w:r>
      <w:r w:rsidR="001220F4" w:rsidRPr="00623271">
        <w:rPr>
          <w:rFonts w:cstheme="minorHAnsi"/>
        </w:rPr>
        <w:t>, directly or indirectly (together the "Company"), and all directors, officers and employees of the Company. It covers operations at all phases of development, from pre-exploration to post-closure.</w:t>
      </w:r>
      <w:r w:rsidRPr="00623271">
        <w:rPr>
          <w:rFonts w:cstheme="minorHAnsi"/>
        </w:rPr>
        <w:t xml:space="preserve">to all </w:t>
      </w:r>
      <w:r w:rsidR="000E016D">
        <w:rPr>
          <w:rFonts w:cstheme="minorHAnsi"/>
        </w:rPr>
        <w:t>[Company Name]</w:t>
      </w:r>
      <w:r w:rsidRPr="00623271">
        <w:rPr>
          <w:rFonts w:cstheme="minorHAnsi"/>
        </w:rPr>
        <w:t xml:space="preserve"> owned, managed, and </w:t>
      </w:r>
      <w:r w:rsidR="000E016D">
        <w:rPr>
          <w:rFonts w:cstheme="minorHAnsi"/>
        </w:rPr>
        <w:t>[Company Name]</w:t>
      </w:r>
      <w:r w:rsidRPr="00623271">
        <w:rPr>
          <w:rFonts w:cstheme="minorHAnsi"/>
        </w:rPr>
        <w:t xml:space="preserve"> leased locations worldwide</w:t>
      </w:r>
      <w:r w:rsidR="00CC7533" w:rsidRPr="00623271">
        <w:rPr>
          <w:rFonts w:cstheme="minorHAnsi"/>
        </w:rPr>
        <w:t xml:space="preserve">, </w:t>
      </w:r>
      <w:r w:rsidR="009E4AA3" w:rsidRPr="00623271">
        <w:rPr>
          <w:rFonts w:cstheme="minorHAnsi"/>
        </w:rPr>
        <w:t>and includes min</w:t>
      </w:r>
      <w:r w:rsidR="005A669E" w:rsidRPr="00623271">
        <w:rPr>
          <w:rFonts w:cstheme="minorHAnsi"/>
        </w:rPr>
        <w:t>ing, refining, smelting</w:t>
      </w:r>
      <w:r w:rsidR="001220F4" w:rsidRPr="00623271">
        <w:rPr>
          <w:rFonts w:cstheme="minorHAnsi"/>
        </w:rPr>
        <w:t>, associated infrastructure</w:t>
      </w:r>
      <w:r w:rsidR="006B5F00" w:rsidRPr="00623271">
        <w:rPr>
          <w:rFonts w:cstheme="minorHAnsi"/>
        </w:rPr>
        <w:t xml:space="preserve"> </w:t>
      </w:r>
      <w:r w:rsidR="00B37889" w:rsidRPr="00623271">
        <w:rPr>
          <w:rFonts w:cstheme="minorHAnsi"/>
        </w:rPr>
        <w:t>and adjacent farm</w:t>
      </w:r>
      <w:r w:rsidR="00B03851" w:rsidRPr="00623271">
        <w:rPr>
          <w:rFonts w:cstheme="minorHAnsi"/>
        </w:rPr>
        <w:t xml:space="preserve">/buffer </w:t>
      </w:r>
      <w:r w:rsidR="00B37889" w:rsidRPr="00623271">
        <w:rPr>
          <w:rFonts w:cstheme="minorHAnsi"/>
        </w:rPr>
        <w:t>lands</w:t>
      </w:r>
      <w:r w:rsidR="00391D56" w:rsidRPr="00623271">
        <w:rPr>
          <w:rFonts w:cstheme="minorHAnsi"/>
        </w:rPr>
        <w:t>.</w:t>
      </w:r>
      <w:r w:rsidR="000B28DF" w:rsidRPr="00623271">
        <w:rPr>
          <w:rFonts w:cstheme="minorHAnsi"/>
        </w:rPr>
        <w:t xml:space="preserve"> </w:t>
      </w:r>
      <w:r w:rsidR="001D4AC9" w:rsidRPr="00623271">
        <w:rPr>
          <w:rFonts w:cstheme="minorHAnsi"/>
        </w:rPr>
        <w:t xml:space="preserve"> </w:t>
      </w:r>
      <w:r w:rsidRPr="00623271">
        <w:rPr>
          <w:rFonts w:cstheme="minorHAnsi"/>
        </w:rPr>
        <w:t xml:space="preserve">At locations where </w:t>
      </w:r>
      <w:r w:rsidR="000E016D">
        <w:rPr>
          <w:rFonts w:cstheme="minorHAnsi"/>
        </w:rPr>
        <w:t>[Company Name]</w:t>
      </w:r>
      <w:r w:rsidRPr="00623271">
        <w:rPr>
          <w:rFonts w:cstheme="minorHAnsi"/>
        </w:rPr>
        <w:t xml:space="preserve"> does not have a controlling interest, </w:t>
      </w:r>
      <w:r w:rsidR="000E016D">
        <w:rPr>
          <w:rFonts w:cstheme="minorHAnsi"/>
        </w:rPr>
        <w:t>[Company Name]</w:t>
      </w:r>
      <w:r w:rsidRPr="00623271">
        <w:rPr>
          <w:rFonts w:cstheme="minorHAnsi"/>
        </w:rPr>
        <w:t xml:space="preserve"> </w:t>
      </w:r>
      <w:r w:rsidR="001220F4" w:rsidRPr="00623271">
        <w:rPr>
          <w:rFonts w:cstheme="minorHAnsi"/>
        </w:rPr>
        <w:t xml:space="preserve">shall </w:t>
      </w:r>
      <w:r w:rsidRPr="00623271">
        <w:rPr>
          <w:rFonts w:cstheme="minorHAnsi"/>
        </w:rPr>
        <w:t xml:space="preserve">encourage compliance with this document. </w:t>
      </w:r>
    </w:p>
    <w:tbl>
      <w:tblPr>
        <w:tblStyle w:val="TableGrid"/>
        <w:tblW w:w="9535" w:type="dxa"/>
        <w:tblLook w:val="04A0" w:firstRow="1" w:lastRow="0" w:firstColumn="1" w:lastColumn="0" w:noHBand="0" w:noVBand="1"/>
      </w:tblPr>
      <w:tblGrid>
        <w:gridCol w:w="9535"/>
      </w:tblGrid>
      <w:tr w:rsidR="00F3701A" w:rsidRPr="00623271" w14:paraId="6AAD1CCB" w14:textId="77777777" w:rsidTr="001F2D38">
        <w:trPr>
          <w:hidden/>
        </w:trPr>
        <w:tc>
          <w:tcPr>
            <w:tcW w:w="9535" w:type="dxa"/>
          </w:tcPr>
          <w:p w14:paraId="41A17909" w14:textId="1AA0947E" w:rsidR="00F3701A" w:rsidRPr="00623271" w:rsidRDefault="003A0A49" w:rsidP="00F44D2A">
            <w:pPr>
              <w:pStyle w:val="Heading1"/>
              <w:rPr>
                <w:rFonts w:asciiTheme="minorHAnsi" w:hAnsiTheme="minorHAnsi" w:cstheme="minorHAnsi"/>
              </w:rPr>
            </w:pPr>
            <w:r w:rsidRPr="00623271">
              <w:rPr>
                <w:rFonts w:asciiTheme="minorHAnsi" w:hAnsiTheme="minorHAnsi" w:cstheme="minorHAnsi"/>
              </w:rPr>
              <w:t xml:space="preserve"> </w:t>
            </w:r>
            <w:r w:rsidR="00F3701A" w:rsidRPr="00623271">
              <w:rPr>
                <w:rFonts w:asciiTheme="minorHAnsi" w:hAnsiTheme="minorHAnsi" w:cstheme="minorHAnsi"/>
              </w:rPr>
              <w:t>PURPOSE</w:t>
            </w:r>
          </w:p>
        </w:tc>
      </w:tr>
    </w:tbl>
    <w:p w14:paraId="0E367F60" w14:textId="4BEB29FB" w:rsidR="008803EB" w:rsidRPr="00623271" w:rsidRDefault="008803EB" w:rsidP="00FA09F7">
      <w:pPr>
        <w:tabs>
          <w:tab w:val="left" w:pos="720"/>
        </w:tabs>
        <w:spacing w:before="100" w:beforeAutospacing="1" w:after="0" w:line="276" w:lineRule="auto"/>
        <w:jc w:val="both"/>
        <w:rPr>
          <w:rFonts w:cstheme="minorHAnsi"/>
        </w:rPr>
      </w:pPr>
      <w:r w:rsidRPr="00623271">
        <w:rPr>
          <w:rFonts w:cstheme="minorHAnsi"/>
        </w:rPr>
        <w:t xml:space="preserve">The purpose of the Standard is to give effect to the </w:t>
      </w:r>
      <w:r w:rsidR="000E016D" w:rsidRPr="00FA09F7">
        <w:rPr>
          <w:rFonts w:cstheme="minorHAnsi"/>
        </w:rPr>
        <w:t>[Company Name]</w:t>
      </w:r>
      <w:r w:rsidRPr="00FA09F7">
        <w:rPr>
          <w:rFonts w:cstheme="minorHAnsi"/>
        </w:rPr>
        <w:t xml:space="preserve"> Human Rights Policy</w:t>
      </w:r>
      <w:r w:rsidR="001220F4" w:rsidRPr="00623271">
        <w:rPr>
          <w:rFonts w:cstheme="minorHAnsi"/>
        </w:rPr>
        <w:t>, which</w:t>
      </w:r>
      <w:r w:rsidRPr="00623271">
        <w:rPr>
          <w:rFonts w:cstheme="minorHAnsi"/>
        </w:rPr>
        <w:t xml:space="preserve"> requires all </w:t>
      </w:r>
      <w:r w:rsidR="000E016D">
        <w:rPr>
          <w:rFonts w:cstheme="minorHAnsi"/>
        </w:rPr>
        <w:t>[Company Name]</w:t>
      </w:r>
      <w:r w:rsidRPr="00623271">
        <w:rPr>
          <w:rFonts w:cstheme="minorHAnsi"/>
        </w:rPr>
        <w:t xml:space="preserve"> Locations to identify, prevent, </w:t>
      </w:r>
      <w:r w:rsidR="00FD4E72" w:rsidRPr="00623271">
        <w:rPr>
          <w:rFonts w:cstheme="minorHAnsi"/>
        </w:rPr>
        <w:t>mitigate,</w:t>
      </w:r>
      <w:r w:rsidRPr="00623271">
        <w:rPr>
          <w:rFonts w:cstheme="minorHAnsi"/>
        </w:rPr>
        <w:t xml:space="preserve"> and report on any actual or potential human rights impacts</w:t>
      </w:r>
      <w:r w:rsidR="001220F4" w:rsidRPr="00623271">
        <w:rPr>
          <w:rFonts w:cstheme="minorHAnsi"/>
        </w:rPr>
        <w:t xml:space="preserve"> that </w:t>
      </w:r>
      <w:r w:rsidR="000E016D">
        <w:rPr>
          <w:rFonts w:cstheme="minorHAnsi"/>
        </w:rPr>
        <w:t>[Company Name]</w:t>
      </w:r>
      <w:r w:rsidR="001220F4" w:rsidRPr="00623271">
        <w:rPr>
          <w:rFonts w:cstheme="minorHAnsi"/>
        </w:rPr>
        <w:t xml:space="preserve"> causes, contributes to or is linked to</w:t>
      </w:r>
      <w:r w:rsidRPr="00623271">
        <w:rPr>
          <w:rFonts w:cstheme="minorHAnsi"/>
        </w:rPr>
        <w:t xml:space="preserve">.  The Standard sets out the requirements for effective </w:t>
      </w:r>
      <w:r w:rsidR="00185AAB" w:rsidRPr="00623271">
        <w:rPr>
          <w:rFonts w:cstheme="minorHAnsi"/>
        </w:rPr>
        <w:t xml:space="preserve">identification, management, and </w:t>
      </w:r>
      <w:r w:rsidRPr="00623271">
        <w:rPr>
          <w:rFonts w:cstheme="minorHAnsi"/>
        </w:rPr>
        <w:t xml:space="preserve">remediation, </w:t>
      </w:r>
      <w:r w:rsidR="00185AAB" w:rsidRPr="00623271">
        <w:rPr>
          <w:rFonts w:cstheme="minorHAnsi"/>
        </w:rPr>
        <w:t>of actual and/or potential human rights impacts</w:t>
      </w:r>
      <w:r w:rsidR="000F44BD" w:rsidRPr="00623271">
        <w:rPr>
          <w:rFonts w:cstheme="minorHAnsi"/>
        </w:rPr>
        <w:t>, identified through due diligence and or through grievance mechanisms,</w:t>
      </w:r>
      <w:r w:rsidR="00185AAB" w:rsidRPr="00623271">
        <w:rPr>
          <w:rFonts w:cstheme="minorHAnsi"/>
        </w:rPr>
        <w:t xml:space="preserve"> associated with </w:t>
      </w:r>
      <w:r w:rsidR="000E016D">
        <w:rPr>
          <w:rFonts w:cstheme="minorHAnsi"/>
        </w:rPr>
        <w:t>[Company Name]</w:t>
      </w:r>
      <w:r w:rsidR="00185AAB" w:rsidRPr="00623271">
        <w:rPr>
          <w:rFonts w:cstheme="minorHAnsi"/>
        </w:rPr>
        <w:t>’s operations and business relationships</w:t>
      </w:r>
      <w:r w:rsidRPr="00623271">
        <w:rPr>
          <w:rFonts w:cstheme="minorHAnsi"/>
        </w:rPr>
        <w:t>.</w:t>
      </w:r>
      <w:r w:rsidR="000F44BD" w:rsidRPr="00623271">
        <w:rPr>
          <w:rFonts w:cstheme="minorHAnsi"/>
        </w:rPr>
        <w:t xml:space="preserve"> </w:t>
      </w:r>
    </w:p>
    <w:tbl>
      <w:tblPr>
        <w:tblStyle w:val="TableGrid"/>
        <w:tblW w:w="9540" w:type="dxa"/>
        <w:tblInd w:w="-5" w:type="dxa"/>
        <w:tblLook w:val="04A0" w:firstRow="1" w:lastRow="0" w:firstColumn="1" w:lastColumn="0" w:noHBand="0" w:noVBand="1"/>
      </w:tblPr>
      <w:tblGrid>
        <w:gridCol w:w="9540"/>
      </w:tblGrid>
      <w:tr w:rsidR="003079B5" w:rsidRPr="00623271" w14:paraId="1FF59588" w14:textId="77777777" w:rsidTr="00F30D8B">
        <w:trPr>
          <w:hidden/>
        </w:trPr>
        <w:tc>
          <w:tcPr>
            <w:tcW w:w="9540" w:type="dxa"/>
          </w:tcPr>
          <w:p w14:paraId="5BC1415E" w14:textId="72202BF8" w:rsidR="003079B5" w:rsidRPr="00623271" w:rsidRDefault="00BB40AE" w:rsidP="00F44D2A">
            <w:pPr>
              <w:pStyle w:val="Heading1"/>
              <w:rPr>
                <w:rFonts w:asciiTheme="minorHAnsi" w:eastAsiaTheme="minorHAnsi" w:hAnsiTheme="minorHAnsi" w:cstheme="minorHAnsi"/>
              </w:rPr>
            </w:pPr>
            <w:r w:rsidRPr="00623271">
              <w:rPr>
                <w:rFonts w:asciiTheme="minorHAnsi" w:hAnsiTheme="minorHAnsi" w:cstheme="minorHAnsi"/>
              </w:rPr>
              <w:t xml:space="preserve"> </w:t>
            </w:r>
            <w:r w:rsidR="00624F04" w:rsidRPr="00623271">
              <w:rPr>
                <w:rFonts w:asciiTheme="minorHAnsi" w:hAnsiTheme="minorHAnsi" w:cstheme="minorHAnsi"/>
              </w:rPr>
              <w:t>BACKGROUND</w:t>
            </w:r>
            <w:r w:rsidR="004C2369" w:rsidRPr="00623271">
              <w:rPr>
                <w:rFonts w:asciiTheme="minorHAnsi" w:hAnsiTheme="minorHAnsi" w:cstheme="minorHAnsi"/>
              </w:rPr>
              <w:t xml:space="preserve"> </w:t>
            </w:r>
          </w:p>
        </w:tc>
      </w:tr>
    </w:tbl>
    <w:p w14:paraId="2B7648D7" w14:textId="4C561DD0" w:rsidR="00F83D20" w:rsidRPr="00623271" w:rsidRDefault="00A6447B" w:rsidP="00393C71">
      <w:pPr>
        <w:tabs>
          <w:tab w:val="left" w:pos="720"/>
        </w:tabs>
        <w:spacing w:before="100" w:beforeAutospacing="1" w:after="100" w:afterAutospacing="1" w:line="276" w:lineRule="auto"/>
        <w:jc w:val="both"/>
        <w:rPr>
          <w:rFonts w:cstheme="minorHAnsi"/>
        </w:rPr>
      </w:pPr>
      <w:r w:rsidRPr="00623271">
        <w:rPr>
          <w:rFonts w:cstheme="minorHAnsi"/>
        </w:rPr>
        <w:t xml:space="preserve">In the </w:t>
      </w:r>
      <w:r w:rsidR="001D4AC9" w:rsidRPr="00623271">
        <w:rPr>
          <w:rFonts w:cstheme="minorHAnsi"/>
        </w:rPr>
        <w:t>United Nations Guiding Principles for Business and Human Rights (</w:t>
      </w:r>
      <w:r w:rsidRPr="00623271">
        <w:rPr>
          <w:rFonts w:cstheme="minorHAnsi"/>
        </w:rPr>
        <w:t>UNGPs</w:t>
      </w:r>
      <w:r w:rsidR="001D4AC9" w:rsidRPr="00623271">
        <w:rPr>
          <w:rFonts w:cstheme="minorHAnsi"/>
        </w:rPr>
        <w:t>)</w:t>
      </w:r>
      <w:r w:rsidRPr="00623271">
        <w:rPr>
          <w:rFonts w:cstheme="minorHAnsi"/>
        </w:rPr>
        <w:t xml:space="preserve">, </w:t>
      </w:r>
      <w:r w:rsidR="001D4AC9" w:rsidRPr="00623271">
        <w:rPr>
          <w:rFonts w:cstheme="minorHAnsi"/>
        </w:rPr>
        <w:t>Human Rights Due Diligence (</w:t>
      </w:r>
      <w:r w:rsidRPr="00623271">
        <w:rPr>
          <w:rFonts w:cstheme="minorHAnsi"/>
        </w:rPr>
        <w:t>HRDD</w:t>
      </w:r>
      <w:r w:rsidR="001D4AC9" w:rsidRPr="00623271">
        <w:rPr>
          <w:rFonts w:cstheme="minorHAnsi"/>
        </w:rPr>
        <w:t>)</w:t>
      </w:r>
      <w:r w:rsidRPr="00623271">
        <w:rPr>
          <w:rFonts w:cstheme="minorHAnsi"/>
        </w:rPr>
        <w:t xml:space="preserve"> is understood as an ongoing management process for the identification, prevention, </w:t>
      </w:r>
      <w:r w:rsidR="00A217A6" w:rsidRPr="00623271">
        <w:rPr>
          <w:rFonts w:cstheme="minorHAnsi"/>
        </w:rPr>
        <w:t>mitigation,</w:t>
      </w:r>
      <w:r w:rsidRPr="00623271">
        <w:rPr>
          <w:rFonts w:cstheme="minorHAnsi"/>
        </w:rPr>
        <w:t xml:space="preserve"> and remediation of potential and actual human rights impacts, associated with </w:t>
      </w:r>
      <w:r w:rsidR="000E016D">
        <w:rPr>
          <w:rFonts w:cstheme="minorHAnsi"/>
        </w:rPr>
        <w:t>[Company Name]</w:t>
      </w:r>
      <w:r w:rsidRPr="00623271">
        <w:rPr>
          <w:rFonts w:cstheme="minorHAnsi"/>
        </w:rPr>
        <w:t>’s activities</w:t>
      </w:r>
      <w:r w:rsidR="00F276EC" w:rsidRPr="00623271">
        <w:rPr>
          <w:rFonts w:cstheme="minorHAnsi"/>
        </w:rPr>
        <w:t xml:space="preserve">. </w:t>
      </w:r>
      <w:r w:rsidR="00334EF5" w:rsidRPr="00623271">
        <w:rPr>
          <w:rFonts w:cstheme="minorHAnsi"/>
        </w:rPr>
        <w:t xml:space="preserve">An expanding array of jurisdictions have codified the expectations of the UNGPs into binding law, including where </w:t>
      </w:r>
      <w:r w:rsidR="000E016D">
        <w:rPr>
          <w:rFonts w:cstheme="minorHAnsi"/>
        </w:rPr>
        <w:t>[Company Name]</w:t>
      </w:r>
      <w:r w:rsidR="00334EF5" w:rsidRPr="00623271">
        <w:rPr>
          <w:rFonts w:cstheme="minorHAnsi"/>
        </w:rPr>
        <w:t xml:space="preserve"> operates or has business relationships</w:t>
      </w:r>
      <w:r w:rsidR="00E30E55" w:rsidRPr="00623271">
        <w:rPr>
          <w:rFonts w:cstheme="minorHAnsi"/>
        </w:rPr>
        <w:t xml:space="preserve">. These laws obligate </w:t>
      </w:r>
      <w:r w:rsidR="000E016D">
        <w:rPr>
          <w:rFonts w:cstheme="minorHAnsi"/>
        </w:rPr>
        <w:t>[Company Name]</w:t>
      </w:r>
      <w:r w:rsidR="00E30E55" w:rsidRPr="00623271">
        <w:rPr>
          <w:rFonts w:cstheme="minorHAnsi"/>
        </w:rPr>
        <w:t xml:space="preserve"> to conduct HRDD and report on findings and progress. </w:t>
      </w:r>
    </w:p>
    <w:p w14:paraId="73D5300D" w14:textId="27B8A448" w:rsidR="00F276EC" w:rsidRPr="00623271" w:rsidRDefault="00E75518" w:rsidP="00393C71">
      <w:pPr>
        <w:tabs>
          <w:tab w:val="left" w:pos="720"/>
        </w:tabs>
        <w:spacing w:before="100" w:beforeAutospacing="1" w:after="100" w:afterAutospacing="1" w:line="276" w:lineRule="auto"/>
        <w:jc w:val="both"/>
        <w:rPr>
          <w:rFonts w:cstheme="minorHAnsi"/>
        </w:rPr>
      </w:pPr>
      <w:r w:rsidRPr="00623271">
        <w:rPr>
          <w:rFonts w:cstheme="minorHAnsi"/>
        </w:rPr>
        <w:t>T</w:t>
      </w:r>
      <w:r w:rsidR="00C060CE" w:rsidRPr="00623271">
        <w:rPr>
          <w:rFonts w:cstheme="minorHAnsi"/>
        </w:rPr>
        <w:t xml:space="preserve">his management standard sets out the ways in which </w:t>
      </w:r>
      <w:r w:rsidR="000E016D">
        <w:rPr>
          <w:rFonts w:cstheme="minorHAnsi"/>
        </w:rPr>
        <w:t>[Company Name]</w:t>
      </w:r>
      <w:r w:rsidR="00C060CE" w:rsidRPr="00623271">
        <w:rPr>
          <w:rFonts w:cstheme="minorHAnsi"/>
        </w:rPr>
        <w:t xml:space="preserve"> </w:t>
      </w:r>
      <w:r w:rsidR="00154552" w:rsidRPr="00623271">
        <w:rPr>
          <w:rFonts w:cstheme="minorHAnsi"/>
        </w:rPr>
        <w:t xml:space="preserve">resource </w:t>
      </w:r>
      <w:r w:rsidR="00C060CE" w:rsidRPr="00623271">
        <w:rPr>
          <w:rFonts w:cstheme="minorHAnsi"/>
        </w:rPr>
        <w:t xml:space="preserve">functions, </w:t>
      </w:r>
      <w:r w:rsidR="001D4AC9" w:rsidRPr="00623271">
        <w:rPr>
          <w:rFonts w:cstheme="minorHAnsi"/>
        </w:rPr>
        <w:t>l</w:t>
      </w:r>
      <w:r w:rsidR="00C060CE" w:rsidRPr="00623271">
        <w:rPr>
          <w:rFonts w:cstheme="minorHAnsi"/>
        </w:rPr>
        <w:t>ocations and corporate</w:t>
      </w:r>
      <w:r w:rsidRPr="00623271">
        <w:rPr>
          <w:rFonts w:cstheme="minorHAnsi"/>
        </w:rPr>
        <w:t xml:space="preserve"> offices shall</w:t>
      </w:r>
      <w:r w:rsidR="00C060CE" w:rsidRPr="00623271">
        <w:rPr>
          <w:rFonts w:cstheme="minorHAnsi"/>
        </w:rPr>
        <w:t xml:space="preserve"> integrate human rights considerations into existing management practices and mechanisms.</w:t>
      </w:r>
    </w:p>
    <w:p w14:paraId="54A15BA8" w14:textId="505685A5" w:rsidR="00F276EC" w:rsidRPr="00623271" w:rsidRDefault="000E016D" w:rsidP="00393C71">
      <w:pPr>
        <w:tabs>
          <w:tab w:val="left" w:pos="720"/>
        </w:tabs>
        <w:spacing w:before="100" w:beforeAutospacing="1" w:after="100" w:afterAutospacing="1" w:line="276" w:lineRule="auto"/>
        <w:jc w:val="both"/>
        <w:rPr>
          <w:rFonts w:cstheme="minorHAnsi"/>
        </w:rPr>
      </w:pPr>
      <w:r>
        <w:rPr>
          <w:rFonts w:cstheme="minorHAnsi"/>
        </w:rPr>
        <w:t>[Company Name]</w:t>
      </w:r>
      <w:r w:rsidR="00701904" w:rsidRPr="00623271">
        <w:rPr>
          <w:rFonts w:cstheme="minorHAnsi"/>
        </w:rPr>
        <w:t>’s management of human rights is built on the Plan, Do</w:t>
      </w:r>
      <w:r w:rsidR="00955FE0" w:rsidRPr="00623271">
        <w:rPr>
          <w:rFonts w:cstheme="minorHAnsi"/>
        </w:rPr>
        <w:t>,</w:t>
      </w:r>
      <w:r w:rsidR="00701904" w:rsidRPr="00623271">
        <w:rPr>
          <w:rFonts w:cstheme="minorHAnsi"/>
        </w:rPr>
        <w:t xml:space="preserve"> Check,</w:t>
      </w:r>
      <w:r w:rsidR="00F20E30" w:rsidRPr="00623271">
        <w:rPr>
          <w:rFonts w:cstheme="minorHAnsi"/>
        </w:rPr>
        <w:t xml:space="preserve"> Act</w:t>
      </w:r>
      <w:r w:rsidR="00701904" w:rsidRPr="00623271">
        <w:rPr>
          <w:rFonts w:cstheme="minorHAnsi"/>
        </w:rPr>
        <w:t xml:space="preserve"> </w:t>
      </w:r>
      <w:r w:rsidR="00FF75F4" w:rsidRPr="00623271">
        <w:rPr>
          <w:rFonts w:cstheme="minorHAnsi"/>
        </w:rPr>
        <w:t>(PDC</w:t>
      </w:r>
      <w:r w:rsidR="00F20E30" w:rsidRPr="00623271">
        <w:rPr>
          <w:rFonts w:cstheme="minorHAnsi"/>
        </w:rPr>
        <w:t>A</w:t>
      </w:r>
      <w:r w:rsidR="00FF75F4" w:rsidRPr="00623271">
        <w:rPr>
          <w:rFonts w:cstheme="minorHAnsi"/>
        </w:rPr>
        <w:t xml:space="preserve">) </w:t>
      </w:r>
      <w:r w:rsidR="00701904" w:rsidRPr="00623271">
        <w:rPr>
          <w:rFonts w:cstheme="minorHAnsi"/>
        </w:rPr>
        <w:t xml:space="preserve">framework, which also underpins </w:t>
      </w:r>
      <w:r>
        <w:rPr>
          <w:rFonts w:cstheme="minorHAnsi"/>
        </w:rPr>
        <w:t>[Company Name]</w:t>
      </w:r>
      <w:r w:rsidR="00701904" w:rsidRPr="00623271">
        <w:rPr>
          <w:rFonts w:cstheme="minorHAnsi"/>
        </w:rPr>
        <w:t>’s approach to Environment, Health and Safety (EHS) and Social Performance (SP) management</w:t>
      </w:r>
      <w:r w:rsidR="00A55FA0" w:rsidRPr="00623271">
        <w:rPr>
          <w:rFonts w:cstheme="minorHAnsi"/>
        </w:rPr>
        <w:t xml:space="preserve"> (Figure1)</w:t>
      </w:r>
      <w:r w:rsidR="00701904" w:rsidRPr="00623271">
        <w:rPr>
          <w:rFonts w:cstheme="minorHAnsi"/>
        </w:rPr>
        <w:t xml:space="preserve">.  </w:t>
      </w:r>
    </w:p>
    <w:p w14:paraId="4D461C77" w14:textId="77777777" w:rsidR="00EB4061" w:rsidRPr="00623271" w:rsidRDefault="002239E2" w:rsidP="00393C71">
      <w:pPr>
        <w:tabs>
          <w:tab w:val="left" w:pos="720"/>
        </w:tabs>
        <w:spacing w:before="100" w:beforeAutospacing="1" w:after="100" w:afterAutospacing="1" w:line="276" w:lineRule="auto"/>
        <w:jc w:val="both"/>
        <w:rPr>
          <w:rFonts w:cstheme="minorHAnsi"/>
          <w:sz w:val="23"/>
          <w:szCs w:val="23"/>
        </w:rPr>
      </w:pPr>
      <w:r w:rsidRPr="00623271">
        <w:rPr>
          <w:rFonts w:cstheme="minorHAnsi"/>
          <w:noProof/>
        </w:rPr>
        <w:lastRenderedPageBreak/>
        <w:drawing>
          <wp:inline distT="0" distB="0" distL="0" distR="0" wp14:anchorId="5CFB9A4E" wp14:editId="159B12F3">
            <wp:extent cx="5943600" cy="346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3467100"/>
                    </a:xfrm>
                    <a:prstGeom prst="rect">
                      <a:avLst/>
                    </a:prstGeom>
                  </pic:spPr>
                </pic:pic>
              </a:graphicData>
            </a:graphic>
          </wp:inline>
        </w:drawing>
      </w:r>
    </w:p>
    <w:p w14:paraId="065D9DFB" w14:textId="09E9E475" w:rsidR="00A57904" w:rsidRPr="002D7040" w:rsidRDefault="00A55FA0" w:rsidP="002D7040">
      <w:pPr>
        <w:pStyle w:val="Caption"/>
        <w:jc w:val="center"/>
        <w:rPr>
          <w:rFonts w:cstheme="minorHAnsi"/>
          <w:sz w:val="23"/>
          <w:szCs w:val="23"/>
        </w:rPr>
      </w:pPr>
      <w:r w:rsidRPr="00623271">
        <w:rPr>
          <w:rFonts w:cstheme="minorHAnsi"/>
        </w:rPr>
        <w:t xml:space="preserve">Figure </w:t>
      </w:r>
      <w:r w:rsidRPr="00623271">
        <w:rPr>
          <w:rFonts w:cstheme="minorHAnsi"/>
          <w:color w:val="2B579A"/>
          <w:shd w:val="clear" w:color="auto" w:fill="E6E6E6"/>
        </w:rPr>
        <w:fldChar w:fldCharType="begin"/>
      </w:r>
      <w:r w:rsidRPr="00623271">
        <w:rPr>
          <w:rFonts w:cstheme="minorHAnsi"/>
        </w:rPr>
        <w:instrText>SEQ Figure \* ARABIC</w:instrText>
      </w:r>
      <w:r w:rsidRPr="00623271">
        <w:rPr>
          <w:rFonts w:cstheme="minorHAnsi"/>
          <w:color w:val="2B579A"/>
          <w:shd w:val="clear" w:color="auto" w:fill="E6E6E6"/>
        </w:rPr>
        <w:fldChar w:fldCharType="separate"/>
      </w:r>
      <w:r w:rsidR="005C64BA">
        <w:rPr>
          <w:rFonts w:cstheme="minorHAnsi"/>
          <w:noProof/>
        </w:rPr>
        <w:t>1</w:t>
      </w:r>
      <w:r w:rsidRPr="00623271">
        <w:rPr>
          <w:rFonts w:cstheme="minorHAnsi"/>
          <w:color w:val="2B579A"/>
          <w:shd w:val="clear" w:color="auto" w:fill="E6E6E6"/>
        </w:rPr>
        <w:fldChar w:fldCharType="end"/>
      </w:r>
      <w:r w:rsidRPr="00623271">
        <w:rPr>
          <w:rFonts w:cstheme="minorHAnsi"/>
        </w:rPr>
        <w:t>. Human Rights Plan, Do, Check</w:t>
      </w:r>
      <w:r w:rsidR="009E21B3" w:rsidRPr="00623271">
        <w:rPr>
          <w:rFonts w:cstheme="minorHAnsi"/>
        </w:rPr>
        <w:t>, Act</w:t>
      </w:r>
      <w:r w:rsidRPr="00623271">
        <w:rPr>
          <w:rFonts w:cstheme="minorHAnsi"/>
        </w:rPr>
        <w:t xml:space="preserve"> (PDC</w:t>
      </w:r>
      <w:r w:rsidR="009E21B3" w:rsidRPr="00623271">
        <w:rPr>
          <w:rFonts w:cstheme="minorHAnsi"/>
        </w:rPr>
        <w:t>A</w:t>
      </w:r>
      <w:r w:rsidRPr="00623271">
        <w:rPr>
          <w:rFonts w:cstheme="minorHAnsi"/>
        </w:rPr>
        <w:t>) Framework</w:t>
      </w:r>
    </w:p>
    <w:tbl>
      <w:tblPr>
        <w:tblStyle w:val="TableGrid"/>
        <w:tblW w:w="9540" w:type="dxa"/>
        <w:tblInd w:w="-5" w:type="dxa"/>
        <w:tblLook w:val="04A0" w:firstRow="1" w:lastRow="0" w:firstColumn="1" w:lastColumn="0" w:noHBand="0" w:noVBand="1"/>
      </w:tblPr>
      <w:tblGrid>
        <w:gridCol w:w="9540"/>
      </w:tblGrid>
      <w:tr w:rsidR="00C85290" w:rsidRPr="00623271" w14:paraId="36349D5B" w14:textId="77777777" w:rsidTr="00F30D8B">
        <w:trPr>
          <w:trHeight w:val="465"/>
          <w:hidden/>
        </w:trPr>
        <w:tc>
          <w:tcPr>
            <w:tcW w:w="9540" w:type="dxa"/>
            <w:vAlign w:val="center"/>
          </w:tcPr>
          <w:p w14:paraId="50826A4B" w14:textId="41E435D3" w:rsidR="002B3A47" w:rsidRPr="00623271" w:rsidRDefault="00A841CC" w:rsidP="00F44D2A">
            <w:pPr>
              <w:pStyle w:val="Heading1"/>
              <w:rPr>
                <w:rFonts w:asciiTheme="minorHAnsi" w:hAnsiTheme="minorHAnsi" w:cstheme="minorHAnsi"/>
              </w:rPr>
            </w:pPr>
            <w:r w:rsidRPr="00623271">
              <w:rPr>
                <w:rFonts w:asciiTheme="minorHAnsi" w:hAnsiTheme="minorHAnsi" w:cstheme="minorHAnsi"/>
              </w:rPr>
              <w:t>REQUIREMENTS</w:t>
            </w:r>
            <w:r w:rsidR="0065315D" w:rsidRPr="00623271">
              <w:rPr>
                <w:rFonts w:asciiTheme="minorHAnsi" w:hAnsiTheme="minorHAnsi" w:cstheme="minorHAnsi"/>
              </w:rPr>
              <w:t xml:space="preserve"> –</w:t>
            </w:r>
            <w:r w:rsidR="00295904" w:rsidRPr="00623271">
              <w:rPr>
                <w:rFonts w:asciiTheme="minorHAnsi" w:hAnsiTheme="minorHAnsi" w:cstheme="minorHAnsi"/>
              </w:rPr>
              <w:t>ELEMENTS OF HUMAN RIGHTS DUE DILIGENCE</w:t>
            </w:r>
          </w:p>
        </w:tc>
      </w:tr>
    </w:tbl>
    <w:p w14:paraId="51CCCDA1" w14:textId="0E9F4CA3" w:rsidR="000F4486" w:rsidRPr="00623271" w:rsidRDefault="000F4486" w:rsidP="0009720B">
      <w:pPr>
        <w:pStyle w:val="Heading2"/>
      </w:pPr>
      <w:r w:rsidRPr="00623271">
        <w:t>Human Rights Due Diligence (HRDD) Overview</w:t>
      </w:r>
    </w:p>
    <w:p w14:paraId="1B77BD8B" w14:textId="3C8E8014" w:rsidR="00336ACE" w:rsidRPr="00623271" w:rsidRDefault="00336ACE" w:rsidP="00F30D8B">
      <w:pPr>
        <w:widowControl w:val="0"/>
        <w:autoSpaceDE w:val="0"/>
        <w:autoSpaceDN w:val="0"/>
        <w:adjustRightInd w:val="0"/>
        <w:spacing w:before="240" w:after="60" w:line="240" w:lineRule="auto"/>
        <w:jc w:val="both"/>
        <w:rPr>
          <w:rFonts w:cstheme="minorHAnsi"/>
        </w:rPr>
      </w:pPr>
      <w:r w:rsidRPr="00623271">
        <w:rPr>
          <w:rFonts w:cstheme="minorHAnsi"/>
        </w:rPr>
        <w:t xml:space="preserve">HRDD is undertaken in phases, characterized by engagement with affected stakeholders throughout the process. </w:t>
      </w:r>
      <w:r w:rsidR="004C138D">
        <w:rPr>
          <w:rFonts w:cstheme="minorHAnsi"/>
        </w:rPr>
        <w:t>These phases, developed to align with standard industry practice and the expectations laid out in the UN Guiding Principles and emerging regulatory frameworks, include Screening</w:t>
      </w:r>
      <w:r w:rsidR="00AF69A1">
        <w:rPr>
          <w:rFonts w:cstheme="minorHAnsi"/>
        </w:rPr>
        <w:t xml:space="preserve"> for higher-risk operations</w:t>
      </w:r>
      <w:r w:rsidR="006D7809">
        <w:rPr>
          <w:rFonts w:cstheme="minorHAnsi"/>
        </w:rPr>
        <w:t>;</w:t>
      </w:r>
      <w:r w:rsidR="00AF69A1">
        <w:rPr>
          <w:rFonts w:cstheme="minorHAnsi"/>
        </w:rPr>
        <w:t xml:space="preserve"> </w:t>
      </w:r>
      <w:r w:rsidR="006D7809">
        <w:rPr>
          <w:rFonts w:cstheme="minorHAnsi"/>
        </w:rPr>
        <w:t>R</w:t>
      </w:r>
      <w:r w:rsidR="00AF69A1">
        <w:rPr>
          <w:rFonts w:cstheme="minorHAnsi"/>
        </w:rPr>
        <w:t xml:space="preserve">isk </w:t>
      </w:r>
      <w:r w:rsidR="006D7809">
        <w:rPr>
          <w:rFonts w:cstheme="minorHAnsi"/>
        </w:rPr>
        <w:t>I</w:t>
      </w:r>
      <w:r w:rsidR="00AF69A1">
        <w:rPr>
          <w:rFonts w:cstheme="minorHAnsi"/>
        </w:rPr>
        <w:t xml:space="preserve">dentification and </w:t>
      </w:r>
      <w:r w:rsidR="006D7809">
        <w:rPr>
          <w:rFonts w:cstheme="minorHAnsi"/>
        </w:rPr>
        <w:t>A</w:t>
      </w:r>
      <w:r w:rsidR="00AF69A1">
        <w:rPr>
          <w:rFonts w:cstheme="minorHAnsi"/>
        </w:rPr>
        <w:t>ssessment to establish the level of due diligence required</w:t>
      </w:r>
      <w:r w:rsidR="006D7809">
        <w:rPr>
          <w:rFonts w:cstheme="minorHAnsi"/>
        </w:rPr>
        <w:t>; R</w:t>
      </w:r>
      <w:r w:rsidR="00AF69A1">
        <w:rPr>
          <w:rFonts w:cstheme="minorHAnsi"/>
        </w:rPr>
        <w:t>isk-</w:t>
      </w:r>
      <w:r w:rsidR="006D7809">
        <w:rPr>
          <w:rFonts w:cstheme="minorHAnsi"/>
        </w:rPr>
        <w:t>B</w:t>
      </w:r>
      <w:r w:rsidR="00AF69A1">
        <w:rPr>
          <w:rFonts w:cstheme="minorHAnsi"/>
        </w:rPr>
        <w:t xml:space="preserve">ased </w:t>
      </w:r>
      <w:r w:rsidR="006D7809">
        <w:rPr>
          <w:rFonts w:cstheme="minorHAnsi"/>
        </w:rPr>
        <w:t>D</w:t>
      </w:r>
      <w:r w:rsidR="00AF69A1">
        <w:rPr>
          <w:rFonts w:cstheme="minorHAnsi"/>
        </w:rPr>
        <w:t xml:space="preserve">ue </w:t>
      </w:r>
      <w:r w:rsidR="006D7809">
        <w:rPr>
          <w:rFonts w:cstheme="minorHAnsi"/>
        </w:rPr>
        <w:t>D</w:t>
      </w:r>
      <w:r w:rsidR="00AF69A1">
        <w:rPr>
          <w:rFonts w:cstheme="minorHAnsi"/>
        </w:rPr>
        <w:t xml:space="preserve">iligence conducted </w:t>
      </w:r>
      <w:r w:rsidR="006D7809">
        <w:rPr>
          <w:rFonts w:cstheme="minorHAnsi"/>
        </w:rPr>
        <w:t xml:space="preserve">in direct collaboration with operations and affected populations; </w:t>
      </w:r>
      <w:r w:rsidR="00002FA7">
        <w:rPr>
          <w:rFonts w:cstheme="minorHAnsi"/>
        </w:rPr>
        <w:t xml:space="preserve">Issue Management; Grievance Management; Impact Mitigation and Remediation; and Periodic Updating and Reassessment to assure that our findings and management approaches to human rights risks and impacts remain current. </w:t>
      </w:r>
    </w:p>
    <w:p w14:paraId="7EF4C3F4" w14:textId="1E6CDFA7" w:rsidR="00071F87" w:rsidRPr="0009720B" w:rsidRDefault="00071F87" w:rsidP="0009720B">
      <w:pPr>
        <w:pStyle w:val="Heading2"/>
      </w:pPr>
      <w:r w:rsidRPr="0009720B">
        <w:t>Screening</w:t>
      </w:r>
    </w:p>
    <w:p w14:paraId="438E63F7" w14:textId="5991124A" w:rsidR="00A325AE" w:rsidRPr="00623271" w:rsidRDefault="000E016D" w:rsidP="009279F9">
      <w:pPr>
        <w:widowControl w:val="0"/>
        <w:autoSpaceDE w:val="0"/>
        <w:autoSpaceDN w:val="0"/>
        <w:adjustRightInd w:val="0"/>
        <w:spacing w:before="240" w:after="60" w:line="240" w:lineRule="auto"/>
        <w:jc w:val="both"/>
        <w:rPr>
          <w:rFonts w:cstheme="minorHAnsi"/>
        </w:rPr>
      </w:pPr>
      <w:r>
        <w:rPr>
          <w:rFonts w:cstheme="minorHAnsi"/>
        </w:rPr>
        <w:t>[Company Name]</w:t>
      </w:r>
      <w:r w:rsidR="00A1745B" w:rsidRPr="00623271">
        <w:rPr>
          <w:rFonts w:cstheme="minorHAnsi"/>
        </w:rPr>
        <w:t xml:space="preserve"> operations shall be screened for human rights risks, based on operating </w:t>
      </w:r>
      <w:r w:rsidR="00382DAE" w:rsidRPr="00623271">
        <w:rPr>
          <w:rFonts w:cstheme="minorHAnsi"/>
        </w:rPr>
        <w:t>context and operation type/size</w:t>
      </w:r>
      <w:r w:rsidR="00A1745B" w:rsidRPr="00623271">
        <w:rPr>
          <w:rFonts w:cstheme="minorHAnsi"/>
        </w:rPr>
        <w:t>.</w:t>
      </w:r>
      <w:r w:rsidR="00382DAE" w:rsidRPr="00623271">
        <w:rPr>
          <w:rFonts w:cstheme="minorHAnsi"/>
        </w:rPr>
        <w:t xml:space="preserve"> The aim of screening is to establish the level of due diligence needed at each of </w:t>
      </w:r>
      <w:r>
        <w:rPr>
          <w:rFonts w:cstheme="minorHAnsi"/>
        </w:rPr>
        <w:t>[Company Name]</w:t>
      </w:r>
      <w:r w:rsidR="00382DAE" w:rsidRPr="00623271">
        <w:rPr>
          <w:rFonts w:cstheme="minorHAnsi"/>
        </w:rPr>
        <w:t xml:space="preserve">’s global sites. </w:t>
      </w:r>
    </w:p>
    <w:p w14:paraId="3235DE48" w14:textId="6E27D6D9" w:rsidR="00332E62" w:rsidRPr="00623271" w:rsidRDefault="00C442BD" w:rsidP="009279F9">
      <w:pPr>
        <w:widowControl w:val="0"/>
        <w:autoSpaceDE w:val="0"/>
        <w:autoSpaceDN w:val="0"/>
        <w:adjustRightInd w:val="0"/>
        <w:spacing w:before="240" w:after="60" w:line="240" w:lineRule="auto"/>
        <w:jc w:val="both"/>
        <w:rPr>
          <w:rFonts w:cstheme="minorHAnsi"/>
        </w:rPr>
      </w:pPr>
      <w:r w:rsidRPr="00623271">
        <w:rPr>
          <w:rFonts w:cstheme="minorHAnsi"/>
        </w:rPr>
        <w:t xml:space="preserve">Human rights contexts </w:t>
      </w:r>
      <w:r w:rsidR="00E0004A" w:rsidRPr="00623271">
        <w:rPr>
          <w:rFonts w:cstheme="minorHAnsi"/>
        </w:rPr>
        <w:t xml:space="preserve">can be screened using </w:t>
      </w:r>
      <w:r w:rsidR="00F30D8B" w:rsidRPr="00623271">
        <w:rPr>
          <w:rFonts w:cstheme="minorHAnsi"/>
        </w:rPr>
        <w:t>internationally applicable</w:t>
      </w:r>
      <w:r w:rsidR="00211D41" w:rsidRPr="00623271">
        <w:rPr>
          <w:rFonts w:cstheme="minorHAnsi"/>
        </w:rPr>
        <w:t xml:space="preserve"> tools including free screening tools from </w:t>
      </w:r>
      <w:r w:rsidR="00613C2D" w:rsidRPr="00623271">
        <w:rPr>
          <w:rFonts w:cstheme="minorHAnsi"/>
        </w:rPr>
        <w:t>N</w:t>
      </w:r>
      <w:r w:rsidR="00211D41" w:rsidRPr="00623271">
        <w:rPr>
          <w:rFonts w:cstheme="minorHAnsi"/>
        </w:rPr>
        <w:t>omo</w:t>
      </w:r>
      <w:r w:rsidR="00613C2D" w:rsidRPr="00623271">
        <w:rPr>
          <w:rFonts w:cstheme="minorHAnsi"/>
        </w:rPr>
        <w:t>G</w:t>
      </w:r>
      <w:r w:rsidR="00211D41" w:rsidRPr="00623271">
        <w:rPr>
          <w:rFonts w:cstheme="minorHAnsi"/>
        </w:rPr>
        <w:t>aia</w:t>
      </w:r>
      <w:r w:rsidR="00613C2D" w:rsidRPr="00623271">
        <w:rPr>
          <w:rFonts w:cstheme="minorHAnsi"/>
        </w:rPr>
        <w:t xml:space="preserve"> or paid tools from </w:t>
      </w:r>
      <w:r w:rsidR="0055325D" w:rsidRPr="00623271">
        <w:rPr>
          <w:rFonts w:cstheme="minorHAnsi"/>
        </w:rPr>
        <w:t xml:space="preserve">providers such as </w:t>
      </w:r>
      <w:proofErr w:type="spellStart"/>
      <w:r w:rsidR="00613C2D" w:rsidRPr="00623271">
        <w:rPr>
          <w:rFonts w:cstheme="minorHAnsi"/>
        </w:rPr>
        <w:t>ControlRisk</w:t>
      </w:r>
      <w:proofErr w:type="spellEnd"/>
      <w:r w:rsidR="00613C2D" w:rsidRPr="00623271">
        <w:rPr>
          <w:rFonts w:cstheme="minorHAnsi"/>
        </w:rPr>
        <w:t xml:space="preserve"> and </w:t>
      </w:r>
      <w:proofErr w:type="spellStart"/>
      <w:r w:rsidR="00613C2D" w:rsidRPr="00623271">
        <w:rPr>
          <w:rFonts w:cstheme="minorHAnsi"/>
        </w:rPr>
        <w:t>MapleCroft</w:t>
      </w:r>
      <w:proofErr w:type="spellEnd"/>
      <w:r w:rsidR="00EE269A" w:rsidRPr="00623271">
        <w:rPr>
          <w:rFonts w:cstheme="minorHAnsi"/>
        </w:rPr>
        <w:t xml:space="preserve">. These tools derive </w:t>
      </w:r>
      <w:r w:rsidR="00571619" w:rsidRPr="00623271">
        <w:rPr>
          <w:rFonts w:cstheme="minorHAnsi"/>
        </w:rPr>
        <w:t>rankings and scorings</w:t>
      </w:r>
      <w:r w:rsidR="001D7789" w:rsidRPr="00623271">
        <w:rPr>
          <w:rFonts w:cstheme="minorHAnsi"/>
        </w:rPr>
        <w:t xml:space="preserve"> from globally available indices for</w:t>
      </w:r>
      <w:r w:rsidR="00591486" w:rsidRPr="00623271">
        <w:rPr>
          <w:rFonts w:cstheme="minorHAnsi"/>
        </w:rPr>
        <w:t xml:space="preserve"> civil, political, economic, social, cultural, labor, and conflict </w:t>
      </w:r>
      <w:r w:rsidR="001D7789" w:rsidRPr="00623271">
        <w:rPr>
          <w:rFonts w:cstheme="minorHAnsi"/>
        </w:rPr>
        <w:t>conditions</w:t>
      </w:r>
      <w:r w:rsidR="00591486" w:rsidRPr="00623271">
        <w:rPr>
          <w:rFonts w:cstheme="minorHAnsi"/>
        </w:rPr>
        <w:t xml:space="preserve">. Labor protections are rated by the International Trade Union Confederation. </w:t>
      </w:r>
      <w:proofErr w:type="spellStart"/>
      <w:r w:rsidR="00591486" w:rsidRPr="00623271">
        <w:rPr>
          <w:rFonts w:cstheme="minorHAnsi"/>
        </w:rPr>
        <w:t>WalkFree</w:t>
      </w:r>
      <w:proofErr w:type="spellEnd"/>
      <w:r w:rsidR="00591486" w:rsidRPr="00623271">
        <w:rPr>
          <w:rFonts w:cstheme="minorHAnsi"/>
        </w:rPr>
        <w:t xml:space="preserve"> tracks modern slavery and forced labor risk. The World Bank charts global governance </w:t>
      </w:r>
      <w:r w:rsidR="00591486" w:rsidRPr="00623271">
        <w:rPr>
          <w:rFonts w:cstheme="minorHAnsi"/>
        </w:rPr>
        <w:lastRenderedPageBreak/>
        <w:t>indicators</w:t>
      </w:r>
      <w:r w:rsidR="0023607C" w:rsidRPr="00623271">
        <w:rPr>
          <w:rFonts w:cstheme="minorHAnsi"/>
        </w:rPr>
        <w:t xml:space="preserve">. Additional tools track corruption </w:t>
      </w:r>
      <w:r w:rsidR="0075164A" w:rsidRPr="00623271">
        <w:rPr>
          <w:rFonts w:cstheme="minorHAnsi"/>
        </w:rPr>
        <w:t>(Transparency International),</w:t>
      </w:r>
      <w:r w:rsidR="00EE75D9" w:rsidRPr="00623271">
        <w:rPr>
          <w:rFonts w:cstheme="minorHAnsi"/>
        </w:rPr>
        <w:t xml:space="preserve"> </w:t>
      </w:r>
      <w:r w:rsidR="0023607C" w:rsidRPr="00623271">
        <w:rPr>
          <w:rFonts w:cstheme="minorHAnsi"/>
        </w:rPr>
        <w:t xml:space="preserve">and </w:t>
      </w:r>
      <w:r w:rsidR="00EE75D9" w:rsidRPr="00623271">
        <w:rPr>
          <w:rFonts w:cstheme="minorHAnsi"/>
        </w:rPr>
        <w:t>state-sponsored repression (</w:t>
      </w:r>
      <w:r w:rsidR="0023607C" w:rsidRPr="00623271">
        <w:rPr>
          <w:rFonts w:cstheme="minorHAnsi"/>
        </w:rPr>
        <w:t>Political Terror Scale</w:t>
      </w:r>
      <w:r w:rsidR="00EE75D9" w:rsidRPr="00623271">
        <w:rPr>
          <w:rFonts w:cstheme="minorHAnsi"/>
        </w:rPr>
        <w:t>) and state protections for economic rights (Human Development Index)</w:t>
      </w:r>
      <w:r w:rsidR="002E7F2D" w:rsidRPr="00623271">
        <w:rPr>
          <w:rFonts w:cstheme="minorHAnsi"/>
        </w:rPr>
        <w:t>.</w:t>
      </w:r>
      <w:r w:rsidR="0025123C" w:rsidRPr="00623271">
        <w:rPr>
          <w:rFonts w:cstheme="minorHAnsi"/>
        </w:rPr>
        <w:t xml:space="preserve"> </w:t>
      </w:r>
      <w:r w:rsidR="004629EC" w:rsidRPr="00623271">
        <w:rPr>
          <w:rFonts w:cstheme="minorHAnsi"/>
        </w:rPr>
        <w:t>Conflict can be screened using indices produced by the Heidelberg Institute for International Conflict Research.</w:t>
      </w:r>
    </w:p>
    <w:p w14:paraId="41264CF9" w14:textId="49784AFD" w:rsidR="00332E62" w:rsidRPr="00623271" w:rsidRDefault="00332E62" w:rsidP="005C1464">
      <w:pPr>
        <w:pStyle w:val="ListParagraph"/>
        <w:widowControl w:val="0"/>
        <w:numPr>
          <w:ilvl w:val="0"/>
          <w:numId w:val="5"/>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 xml:space="preserve">Low – </w:t>
      </w:r>
      <w:r w:rsidR="00CA3CCA" w:rsidRPr="00623271">
        <w:rPr>
          <w:rFonts w:asciiTheme="minorHAnsi" w:hAnsiTheme="minorHAnsi" w:cstheme="minorHAnsi"/>
        </w:rPr>
        <w:t xml:space="preserve">Country context has </w:t>
      </w:r>
      <w:r w:rsidR="002E7F2D" w:rsidRPr="00623271">
        <w:rPr>
          <w:rFonts w:asciiTheme="minorHAnsi" w:hAnsiTheme="minorHAnsi" w:cstheme="minorHAnsi"/>
        </w:rPr>
        <w:t xml:space="preserve">low </w:t>
      </w:r>
      <w:r w:rsidR="0079543E" w:rsidRPr="00623271">
        <w:rPr>
          <w:rFonts w:asciiTheme="minorHAnsi" w:hAnsiTheme="minorHAnsi" w:cstheme="minorHAnsi"/>
        </w:rPr>
        <w:t>or moderate scores across the indicators described above</w:t>
      </w:r>
    </w:p>
    <w:p w14:paraId="1FE1A023" w14:textId="350748FF" w:rsidR="00332E62" w:rsidRPr="00623271" w:rsidRDefault="00332E62" w:rsidP="005C1464">
      <w:pPr>
        <w:pStyle w:val="ListParagraph"/>
        <w:widowControl w:val="0"/>
        <w:numPr>
          <w:ilvl w:val="0"/>
          <w:numId w:val="5"/>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 xml:space="preserve">Mid – </w:t>
      </w:r>
      <w:r w:rsidR="002E7F2D" w:rsidRPr="00623271">
        <w:rPr>
          <w:rFonts w:asciiTheme="minorHAnsi" w:hAnsiTheme="minorHAnsi" w:cstheme="minorHAnsi"/>
        </w:rPr>
        <w:t xml:space="preserve">Country has moderate levels of human rights risk in the categories above </w:t>
      </w:r>
      <w:r w:rsidR="0079543E" w:rsidRPr="00623271">
        <w:rPr>
          <w:rFonts w:asciiTheme="minorHAnsi" w:hAnsiTheme="minorHAnsi" w:cstheme="minorHAnsi"/>
        </w:rPr>
        <w:t>and potentially one high score</w:t>
      </w:r>
    </w:p>
    <w:p w14:paraId="64B4465E" w14:textId="42D9043E" w:rsidR="00332E62" w:rsidRPr="00623271" w:rsidRDefault="00332E62" w:rsidP="005C1464">
      <w:pPr>
        <w:pStyle w:val="ListParagraph"/>
        <w:widowControl w:val="0"/>
        <w:numPr>
          <w:ilvl w:val="0"/>
          <w:numId w:val="5"/>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High –</w:t>
      </w:r>
      <w:r w:rsidR="0079543E" w:rsidRPr="00623271">
        <w:rPr>
          <w:rFonts w:asciiTheme="minorHAnsi" w:hAnsiTheme="minorHAnsi" w:cstheme="minorHAnsi"/>
        </w:rPr>
        <w:t xml:space="preserve"> Country scores as high risk for two or more categories of rights risk across the indices described above</w:t>
      </w:r>
    </w:p>
    <w:p w14:paraId="244ADDD2" w14:textId="5FFCE292" w:rsidR="00A325AE" w:rsidRPr="00623271" w:rsidRDefault="00A325AE" w:rsidP="009279F9">
      <w:pPr>
        <w:widowControl w:val="0"/>
        <w:autoSpaceDE w:val="0"/>
        <w:autoSpaceDN w:val="0"/>
        <w:adjustRightInd w:val="0"/>
        <w:spacing w:before="240" w:after="60" w:line="240" w:lineRule="auto"/>
        <w:jc w:val="both"/>
        <w:rPr>
          <w:rFonts w:cstheme="minorHAnsi"/>
        </w:rPr>
      </w:pPr>
      <w:r w:rsidRPr="00623271">
        <w:rPr>
          <w:rFonts w:cstheme="minorHAnsi"/>
        </w:rPr>
        <w:t xml:space="preserve">Operational classifications for heightened due diligence are based on the size and environmental impact of the operational footprint, size of and proximity to neighboring populations, and size of workforce (including contractors). Operations are ranked high- mid- or low- risk. </w:t>
      </w:r>
    </w:p>
    <w:p w14:paraId="27D0AECB" w14:textId="2D3086B1" w:rsidR="00332E62" w:rsidRPr="00623271" w:rsidRDefault="002440A8" w:rsidP="009279F9">
      <w:pPr>
        <w:widowControl w:val="0"/>
        <w:autoSpaceDE w:val="0"/>
        <w:autoSpaceDN w:val="0"/>
        <w:adjustRightInd w:val="0"/>
        <w:spacing w:before="240" w:after="60" w:line="240" w:lineRule="auto"/>
        <w:jc w:val="both"/>
        <w:rPr>
          <w:rFonts w:cstheme="minorHAnsi"/>
        </w:rPr>
      </w:pPr>
      <w:r w:rsidRPr="00623271">
        <w:rPr>
          <w:rFonts w:cstheme="minorHAnsi"/>
        </w:rPr>
        <w:t>Site</w:t>
      </w:r>
      <w:r w:rsidR="00332E62" w:rsidRPr="00623271">
        <w:rPr>
          <w:rFonts w:cstheme="minorHAnsi"/>
        </w:rPr>
        <w:t xml:space="preserve"> </w:t>
      </w:r>
      <w:r w:rsidR="00E11054" w:rsidRPr="00623271">
        <w:rPr>
          <w:rFonts w:cstheme="minorHAnsi"/>
        </w:rPr>
        <w:t>Classification:</w:t>
      </w:r>
      <w:r w:rsidR="001D10F7" w:rsidRPr="00623271">
        <w:rPr>
          <w:rFonts w:cstheme="minorHAnsi"/>
        </w:rPr>
        <w:t xml:space="preserve"> </w:t>
      </w:r>
    </w:p>
    <w:p w14:paraId="2ADB5214" w14:textId="5A4D5909" w:rsidR="00332E62" w:rsidRPr="00623271" w:rsidRDefault="00332E62" w:rsidP="005C1464">
      <w:pPr>
        <w:pStyle w:val="ListParagraph"/>
        <w:widowControl w:val="0"/>
        <w:numPr>
          <w:ilvl w:val="0"/>
          <w:numId w:val="4"/>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 xml:space="preserve">Low – </w:t>
      </w:r>
      <w:r w:rsidR="00F10C0E" w:rsidRPr="00623271">
        <w:rPr>
          <w:rFonts w:asciiTheme="minorHAnsi" w:hAnsiTheme="minorHAnsi" w:cstheme="minorHAnsi"/>
        </w:rPr>
        <w:t>meets two or more conditions</w:t>
      </w:r>
      <w:r w:rsidR="00545B3D" w:rsidRPr="00623271">
        <w:rPr>
          <w:rFonts w:asciiTheme="minorHAnsi" w:hAnsiTheme="minorHAnsi" w:cstheme="minorHAnsi"/>
        </w:rPr>
        <w:t xml:space="preserve">: </w:t>
      </w:r>
      <w:r w:rsidR="0079543E" w:rsidRPr="00623271">
        <w:rPr>
          <w:rFonts w:asciiTheme="minorHAnsi" w:hAnsiTheme="minorHAnsi" w:cstheme="minorHAnsi"/>
        </w:rPr>
        <w:t xml:space="preserve">has fewer than </w:t>
      </w:r>
      <w:r w:rsidR="00C56A7E" w:rsidRPr="00623271">
        <w:rPr>
          <w:rFonts w:asciiTheme="minorHAnsi" w:hAnsiTheme="minorHAnsi" w:cstheme="minorHAnsi"/>
        </w:rPr>
        <w:t>1</w:t>
      </w:r>
      <w:r w:rsidR="0079543E" w:rsidRPr="00623271">
        <w:rPr>
          <w:rFonts w:asciiTheme="minorHAnsi" w:hAnsiTheme="minorHAnsi" w:cstheme="minorHAnsi"/>
        </w:rPr>
        <w:t xml:space="preserve">0 </w:t>
      </w:r>
      <w:r w:rsidR="00EA7616" w:rsidRPr="00623271">
        <w:rPr>
          <w:rFonts w:asciiTheme="minorHAnsi" w:hAnsiTheme="minorHAnsi" w:cstheme="minorHAnsi"/>
        </w:rPr>
        <w:t xml:space="preserve">workers, </w:t>
      </w:r>
      <w:r w:rsidR="00F10C0E" w:rsidRPr="00623271">
        <w:rPr>
          <w:rFonts w:asciiTheme="minorHAnsi" w:hAnsiTheme="minorHAnsi" w:cstheme="minorHAnsi"/>
        </w:rPr>
        <w:t xml:space="preserve">5 or fewer neighbors within </w:t>
      </w:r>
      <w:r w:rsidR="007D4B3E" w:rsidRPr="00623271">
        <w:rPr>
          <w:rFonts w:asciiTheme="minorHAnsi" w:hAnsiTheme="minorHAnsi" w:cstheme="minorHAnsi"/>
        </w:rPr>
        <w:t>2 mi (3</w:t>
      </w:r>
      <w:r w:rsidR="00F10C0E" w:rsidRPr="00623271">
        <w:rPr>
          <w:rFonts w:asciiTheme="minorHAnsi" w:hAnsiTheme="minorHAnsi" w:cstheme="minorHAnsi"/>
        </w:rPr>
        <w:t xml:space="preserve"> km</w:t>
      </w:r>
      <w:r w:rsidR="007D4B3E" w:rsidRPr="00623271">
        <w:rPr>
          <w:rFonts w:asciiTheme="minorHAnsi" w:hAnsiTheme="minorHAnsi" w:cstheme="minorHAnsi"/>
        </w:rPr>
        <w:t>)</w:t>
      </w:r>
      <w:r w:rsidR="00F10C0E" w:rsidRPr="00623271">
        <w:rPr>
          <w:rFonts w:asciiTheme="minorHAnsi" w:hAnsiTheme="minorHAnsi" w:cstheme="minorHAnsi"/>
        </w:rPr>
        <w:t xml:space="preserve">, </w:t>
      </w:r>
      <w:r w:rsidR="00E07E6E" w:rsidRPr="00623271">
        <w:rPr>
          <w:rFonts w:asciiTheme="minorHAnsi" w:hAnsiTheme="minorHAnsi" w:cstheme="minorHAnsi"/>
        </w:rPr>
        <w:t xml:space="preserve">emissions </w:t>
      </w:r>
      <w:r w:rsidR="008B66A4" w:rsidRPr="00623271">
        <w:rPr>
          <w:rFonts w:asciiTheme="minorHAnsi" w:hAnsiTheme="minorHAnsi" w:cstheme="minorHAnsi"/>
        </w:rPr>
        <w:t>that require no specific permits</w:t>
      </w:r>
      <w:r w:rsidR="00C911E9" w:rsidRPr="00623271">
        <w:rPr>
          <w:rFonts w:asciiTheme="minorHAnsi" w:hAnsiTheme="minorHAnsi" w:cstheme="minorHAnsi"/>
        </w:rPr>
        <w:t xml:space="preserve"> (e.g. corporate offices)</w:t>
      </w:r>
      <w:r w:rsidR="008B66A4" w:rsidRPr="00623271">
        <w:rPr>
          <w:rFonts w:asciiTheme="minorHAnsi" w:hAnsiTheme="minorHAnsi" w:cstheme="minorHAnsi"/>
        </w:rPr>
        <w:t xml:space="preserve">, </w:t>
      </w:r>
      <w:r w:rsidR="00F10C0E" w:rsidRPr="00623271">
        <w:rPr>
          <w:rFonts w:asciiTheme="minorHAnsi" w:hAnsiTheme="minorHAnsi" w:cstheme="minorHAnsi"/>
        </w:rPr>
        <w:t xml:space="preserve">and/or </w:t>
      </w:r>
      <w:r w:rsidR="00B15E40" w:rsidRPr="00623271">
        <w:rPr>
          <w:rFonts w:asciiTheme="minorHAnsi" w:hAnsiTheme="minorHAnsi" w:cstheme="minorHAnsi"/>
        </w:rPr>
        <w:t>a footprint smaller than 1</w:t>
      </w:r>
      <w:r w:rsidR="00E25D49" w:rsidRPr="00623271">
        <w:rPr>
          <w:rFonts w:asciiTheme="minorHAnsi" w:hAnsiTheme="minorHAnsi" w:cstheme="minorHAnsi"/>
        </w:rPr>
        <w:t>00,000 ft</w:t>
      </w:r>
      <w:r w:rsidR="00E25D49" w:rsidRPr="00623271">
        <w:rPr>
          <w:rFonts w:asciiTheme="minorHAnsi" w:hAnsiTheme="minorHAnsi" w:cstheme="minorHAnsi"/>
          <w:vertAlign w:val="superscript"/>
        </w:rPr>
        <w:t>2</w:t>
      </w:r>
      <w:r w:rsidR="00E25D49" w:rsidRPr="00623271">
        <w:rPr>
          <w:rFonts w:asciiTheme="minorHAnsi" w:hAnsiTheme="minorHAnsi" w:cstheme="minorHAnsi"/>
        </w:rPr>
        <w:t xml:space="preserve"> (10</w:t>
      </w:r>
      <w:r w:rsidR="00B6724D" w:rsidRPr="00623271">
        <w:rPr>
          <w:rFonts w:asciiTheme="minorHAnsi" w:hAnsiTheme="minorHAnsi" w:cstheme="minorHAnsi"/>
        </w:rPr>
        <w:t>,000 m</w:t>
      </w:r>
      <w:r w:rsidR="00B6724D" w:rsidRPr="00623271">
        <w:rPr>
          <w:rFonts w:asciiTheme="minorHAnsi" w:hAnsiTheme="minorHAnsi" w:cstheme="minorHAnsi"/>
          <w:vertAlign w:val="superscript"/>
        </w:rPr>
        <w:t>2</w:t>
      </w:r>
      <w:r w:rsidR="00B6724D" w:rsidRPr="00623271">
        <w:rPr>
          <w:rFonts w:asciiTheme="minorHAnsi" w:hAnsiTheme="minorHAnsi" w:cstheme="minorHAnsi"/>
        </w:rPr>
        <w:t xml:space="preserve">). </w:t>
      </w:r>
    </w:p>
    <w:p w14:paraId="22AE08D2" w14:textId="360AA35A" w:rsidR="00332E62" w:rsidRPr="00623271" w:rsidRDefault="00332E62" w:rsidP="005C1464">
      <w:pPr>
        <w:pStyle w:val="ListParagraph"/>
        <w:widowControl w:val="0"/>
        <w:numPr>
          <w:ilvl w:val="0"/>
          <w:numId w:val="4"/>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 xml:space="preserve">Mid – </w:t>
      </w:r>
      <w:r w:rsidR="00EE7ED3" w:rsidRPr="00623271">
        <w:rPr>
          <w:rFonts w:asciiTheme="minorHAnsi" w:hAnsiTheme="minorHAnsi" w:cstheme="minorHAnsi"/>
        </w:rPr>
        <w:t>meets two or more conditions</w:t>
      </w:r>
      <w:r w:rsidR="007F7536" w:rsidRPr="00623271">
        <w:rPr>
          <w:rFonts w:asciiTheme="minorHAnsi" w:hAnsiTheme="minorHAnsi" w:cstheme="minorHAnsi"/>
        </w:rPr>
        <w:t xml:space="preserve"> while operating </w:t>
      </w:r>
      <w:r w:rsidR="006C540E" w:rsidRPr="00623271">
        <w:rPr>
          <w:rFonts w:asciiTheme="minorHAnsi" w:hAnsiTheme="minorHAnsi" w:cstheme="minorHAnsi"/>
        </w:rPr>
        <w:t xml:space="preserve">(or </w:t>
      </w:r>
      <w:r w:rsidR="002C57E8" w:rsidRPr="00623271">
        <w:rPr>
          <w:rFonts w:asciiTheme="minorHAnsi" w:hAnsiTheme="minorHAnsi" w:cstheme="minorHAnsi"/>
        </w:rPr>
        <w:t>one or more if closed)</w:t>
      </w:r>
      <w:r w:rsidR="00EE7ED3" w:rsidRPr="00623271">
        <w:rPr>
          <w:rFonts w:asciiTheme="minorHAnsi" w:hAnsiTheme="minorHAnsi" w:cstheme="minorHAnsi"/>
        </w:rPr>
        <w:t xml:space="preserve">: </w:t>
      </w:r>
      <w:r w:rsidR="00F16CCF" w:rsidRPr="00623271">
        <w:rPr>
          <w:rFonts w:asciiTheme="minorHAnsi" w:hAnsiTheme="minorHAnsi" w:cstheme="minorHAnsi"/>
        </w:rPr>
        <w:t xml:space="preserve">operation has </w:t>
      </w:r>
      <w:r w:rsidR="002C57E8" w:rsidRPr="00623271">
        <w:rPr>
          <w:rFonts w:asciiTheme="minorHAnsi" w:hAnsiTheme="minorHAnsi" w:cstheme="minorHAnsi"/>
        </w:rPr>
        <w:t>10-</w:t>
      </w:r>
      <w:r w:rsidR="00F16CCF" w:rsidRPr="00623271">
        <w:rPr>
          <w:rFonts w:asciiTheme="minorHAnsi" w:hAnsiTheme="minorHAnsi" w:cstheme="minorHAnsi"/>
        </w:rPr>
        <w:t xml:space="preserve">50 workers, </w:t>
      </w:r>
      <w:r w:rsidR="00622EA0" w:rsidRPr="00623271">
        <w:rPr>
          <w:rFonts w:asciiTheme="minorHAnsi" w:hAnsiTheme="minorHAnsi" w:cstheme="minorHAnsi"/>
        </w:rPr>
        <w:t xml:space="preserve">100 or fewer neighbors within 2 mi (3 km), and/or a footprint </w:t>
      </w:r>
      <w:r w:rsidR="0033526E" w:rsidRPr="00623271">
        <w:rPr>
          <w:rFonts w:asciiTheme="minorHAnsi" w:hAnsiTheme="minorHAnsi" w:cstheme="minorHAnsi"/>
        </w:rPr>
        <w:t xml:space="preserve">100,000 - </w:t>
      </w:r>
      <w:r w:rsidR="00A806ED" w:rsidRPr="00623271">
        <w:rPr>
          <w:rFonts w:asciiTheme="minorHAnsi" w:hAnsiTheme="minorHAnsi" w:cstheme="minorHAnsi"/>
        </w:rPr>
        <w:t xml:space="preserve">15,000,000 </w:t>
      </w:r>
      <w:r w:rsidR="00DD1C20" w:rsidRPr="00623271">
        <w:rPr>
          <w:rFonts w:asciiTheme="minorHAnsi" w:hAnsiTheme="minorHAnsi" w:cstheme="minorHAnsi"/>
        </w:rPr>
        <w:t>ft</w:t>
      </w:r>
      <w:r w:rsidR="00DD1C20" w:rsidRPr="00623271">
        <w:rPr>
          <w:rFonts w:asciiTheme="minorHAnsi" w:hAnsiTheme="minorHAnsi" w:cstheme="minorHAnsi"/>
          <w:vertAlign w:val="superscript"/>
        </w:rPr>
        <w:t>2</w:t>
      </w:r>
      <w:r w:rsidR="00DD1C20" w:rsidRPr="00623271">
        <w:rPr>
          <w:rFonts w:asciiTheme="minorHAnsi" w:hAnsiTheme="minorHAnsi" w:cstheme="minorHAnsi"/>
        </w:rPr>
        <w:t xml:space="preserve"> (</w:t>
      </w:r>
      <w:r w:rsidR="0033526E" w:rsidRPr="00623271">
        <w:rPr>
          <w:rFonts w:asciiTheme="minorHAnsi" w:hAnsiTheme="minorHAnsi" w:cstheme="minorHAnsi"/>
        </w:rPr>
        <w:t xml:space="preserve">10,000 - </w:t>
      </w:r>
      <w:r w:rsidR="00DD1C20" w:rsidRPr="00623271">
        <w:rPr>
          <w:rFonts w:asciiTheme="minorHAnsi" w:hAnsiTheme="minorHAnsi" w:cstheme="minorHAnsi"/>
        </w:rPr>
        <w:t xml:space="preserve">1,500,000 </w:t>
      </w:r>
      <w:r w:rsidR="00A806ED" w:rsidRPr="00623271">
        <w:rPr>
          <w:rFonts w:asciiTheme="minorHAnsi" w:hAnsiTheme="minorHAnsi" w:cstheme="minorHAnsi"/>
        </w:rPr>
        <w:t>m</w:t>
      </w:r>
      <w:r w:rsidR="00A806ED" w:rsidRPr="00623271">
        <w:rPr>
          <w:rFonts w:asciiTheme="minorHAnsi" w:hAnsiTheme="minorHAnsi" w:cstheme="minorHAnsi"/>
          <w:vertAlign w:val="superscript"/>
        </w:rPr>
        <w:t>2</w:t>
      </w:r>
      <w:r w:rsidR="00DD1C20" w:rsidRPr="00623271">
        <w:rPr>
          <w:rFonts w:asciiTheme="minorHAnsi" w:hAnsiTheme="minorHAnsi" w:cstheme="minorHAnsi"/>
        </w:rPr>
        <w:t>)</w:t>
      </w:r>
    </w:p>
    <w:p w14:paraId="415EF202" w14:textId="39ABF1BE" w:rsidR="00332E62" w:rsidRPr="00623271" w:rsidRDefault="00332E62" w:rsidP="005C1464">
      <w:pPr>
        <w:pStyle w:val="ListParagraph"/>
        <w:widowControl w:val="0"/>
        <w:numPr>
          <w:ilvl w:val="0"/>
          <w:numId w:val="4"/>
        </w:numPr>
        <w:autoSpaceDE w:val="0"/>
        <w:autoSpaceDN w:val="0"/>
        <w:adjustRightInd w:val="0"/>
        <w:spacing w:before="240" w:after="60" w:line="240" w:lineRule="auto"/>
        <w:jc w:val="both"/>
        <w:rPr>
          <w:rFonts w:asciiTheme="minorHAnsi" w:hAnsiTheme="minorHAnsi" w:cstheme="minorHAnsi"/>
        </w:rPr>
      </w:pPr>
      <w:r w:rsidRPr="00623271">
        <w:rPr>
          <w:rFonts w:asciiTheme="minorHAnsi" w:hAnsiTheme="minorHAnsi" w:cstheme="minorHAnsi"/>
        </w:rPr>
        <w:t xml:space="preserve">High – </w:t>
      </w:r>
      <w:r w:rsidR="002B1091" w:rsidRPr="00623271">
        <w:rPr>
          <w:rFonts w:asciiTheme="minorHAnsi" w:hAnsiTheme="minorHAnsi" w:cstheme="minorHAnsi"/>
        </w:rPr>
        <w:t>meets two or more conditions while operating (or one or more if closed): operation has over 50 workers, over 100 neighbors within 2 mi (3 km), and/or a footprint larger than 15,000,000 ft</w:t>
      </w:r>
      <w:r w:rsidR="002B1091" w:rsidRPr="00623271">
        <w:rPr>
          <w:rFonts w:asciiTheme="minorHAnsi" w:hAnsiTheme="minorHAnsi" w:cstheme="minorHAnsi"/>
          <w:vertAlign w:val="superscript"/>
        </w:rPr>
        <w:t>2</w:t>
      </w:r>
      <w:r w:rsidR="002B1091" w:rsidRPr="00623271">
        <w:rPr>
          <w:rFonts w:asciiTheme="minorHAnsi" w:hAnsiTheme="minorHAnsi" w:cstheme="minorHAnsi"/>
        </w:rPr>
        <w:t xml:space="preserve"> (1,500,000 m</w:t>
      </w:r>
      <w:r w:rsidR="002B1091" w:rsidRPr="00623271">
        <w:rPr>
          <w:rFonts w:asciiTheme="minorHAnsi" w:hAnsiTheme="minorHAnsi" w:cstheme="minorHAnsi"/>
          <w:vertAlign w:val="superscript"/>
        </w:rPr>
        <w:t>2</w:t>
      </w:r>
      <w:r w:rsidR="002B1091" w:rsidRPr="00623271">
        <w:rPr>
          <w:rFonts w:asciiTheme="minorHAnsi" w:hAnsiTheme="minorHAnsi" w:cstheme="minorHAnsi"/>
        </w:rPr>
        <w:t>)</w:t>
      </w:r>
      <w:r w:rsidR="0033526E" w:rsidRPr="00623271">
        <w:rPr>
          <w:rFonts w:asciiTheme="minorHAnsi" w:hAnsiTheme="minorHAnsi" w:cstheme="minorHAnsi"/>
        </w:rPr>
        <w:t xml:space="preserve">. </w:t>
      </w:r>
      <w:r w:rsidR="00033D50" w:rsidRPr="00623271">
        <w:rPr>
          <w:rFonts w:asciiTheme="minorHAnsi" w:hAnsiTheme="minorHAnsi" w:cstheme="minorHAnsi"/>
        </w:rPr>
        <w:t xml:space="preserve">Site classification is also rated as ‘high’ if </w:t>
      </w:r>
      <w:r w:rsidR="00A04C21" w:rsidRPr="00623271">
        <w:rPr>
          <w:rFonts w:asciiTheme="minorHAnsi" w:hAnsiTheme="minorHAnsi" w:cstheme="minorHAnsi"/>
        </w:rPr>
        <w:t xml:space="preserve">it rates as a high-priority biodiversity site under Ecosystem Services analysis. </w:t>
      </w:r>
    </w:p>
    <w:p w14:paraId="62A72467" w14:textId="038CDBED" w:rsidR="00C11B84" w:rsidRDefault="00C11B84" w:rsidP="00C11B84">
      <w:pPr>
        <w:widowControl w:val="0"/>
        <w:autoSpaceDE w:val="0"/>
        <w:autoSpaceDN w:val="0"/>
        <w:adjustRightInd w:val="0"/>
        <w:spacing w:before="240" w:after="60" w:line="240" w:lineRule="auto"/>
        <w:jc w:val="both"/>
        <w:rPr>
          <w:rFonts w:cstheme="minorHAnsi"/>
        </w:rPr>
      </w:pPr>
      <w:r w:rsidRPr="00623271">
        <w:rPr>
          <w:rFonts w:cstheme="minorHAnsi"/>
        </w:rPr>
        <w:t>Classification combining a site-level and a contextual classification, will determine the frequency with which human rights risk and impact assessment will be undertaken.</w:t>
      </w:r>
    </w:p>
    <w:p w14:paraId="0B3A292C" w14:textId="77777777" w:rsidR="00002FA7" w:rsidRPr="00623271" w:rsidRDefault="00002FA7" w:rsidP="00C11B84">
      <w:pPr>
        <w:widowControl w:val="0"/>
        <w:autoSpaceDE w:val="0"/>
        <w:autoSpaceDN w:val="0"/>
        <w:adjustRightInd w:val="0"/>
        <w:spacing w:before="240" w:after="60" w:line="240" w:lineRule="auto"/>
        <w:jc w:val="both"/>
        <w:rPr>
          <w:rFonts w:cstheme="minorHAnsi"/>
        </w:rPr>
      </w:pPr>
    </w:p>
    <w:tbl>
      <w:tblPr>
        <w:tblStyle w:val="TableGrid"/>
        <w:tblW w:w="0" w:type="auto"/>
        <w:tblLayout w:type="fixed"/>
        <w:tblLook w:val="04A0" w:firstRow="1" w:lastRow="0" w:firstColumn="1" w:lastColumn="0" w:noHBand="0" w:noVBand="1"/>
      </w:tblPr>
      <w:tblGrid>
        <w:gridCol w:w="625"/>
        <w:gridCol w:w="720"/>
        <w:gridCol w:w="720"/>
        <w:gridCol w:w="720"/>
        <w:gridCol w:w="720"/>
      </w:tblGrid>
      <w:tr w:rsidR="005015C7" w:rsidRPr="00623271" w14:paraId="70DB7664" w14:textId="77777777" w:rsidTr="00F30D8B">
        <w:tc>
          <w:tcPr>
            <w:tcW w:w="625" w:type="dxa"/>
            <w:shd w:val="clear" w:color="auto" w:fill="000000" w:themeFill="text1"/>
          </w:tcPr>
          <w:p w14:paraId="2C1524E2" w14:textId="77777777" w:rsidR="00EC4C52" w:rsidRPr="00623271" w:rsidRDefault="00EC4C52" w:rsidP="009279F9">
            <w:pPr>
              <w:widowControl w:val="0"/>
              <w:autoSpaceDE w:val="0"/>
              <w:autoSpaceDN w:val="0"/>
              <w:adjustRightInd w:val="0"/>
              <w:spacing w:before="240" w:after="60"/>
              <w:jc w:val="both"/>
              <w:rPr>
                <w:rFonts w:asciiTheme="minorHAnsi" w:hAnsiTheme="minorHAnsi" w:cstheme="minorHAnsi"/>
              </w:rPr>
            </w:pPr>
          </w:p>
        </w:tc>
        <w:tc>
          <w:tcPr>
            <w:tcW w:w="720" w:type="dxa"/>
            <w:shd w:val="clear" w:color="auto" w:fill="000000" w:themeFill="text1"/>
          </w:tcPr>
          <w:p w14:paraId="04F3FD2E" w14:textId="77777777" w:rsidR="00EC4C52" w:rsidRPr="00623271" w:rsidRDefault="00EC4C52" w:rsidP="009279F9">
            <w:pPr>
              <w:widowControl w:val="0"/>
              <w:autoSpaceDE w:val="0"/>
              <w:autoSpaceDN w:val="0"/>
              <w:adjustRightInd w:val="0"/>
              <w:spacing w:before="240" w:after="60"/>
              <w:jc w:val="both"/>
              <w:rPr>
                <w:rFonts w:asciiTheme="minorHAnsi" w:hAnsiTheme="minorHAnsi" w:cstheme="minorHAnsi"/>
              </w:rPr>
            </w:pPr>
          </w:p>
        </w:tc>
        <w:tc>
          <w:tcPr>
            <w:tcW w:w="2160" w:type="dxa"/>
            <w:gridSpan w:val="3"/>
          </w:tcPr>
          <w:p w14:paraId="0A7FAA70" w14:textId="75C7C86D" w:rsidR="00EC4C52" w:rsidRPr="00623271" w:rsidRDefault="00DB6916" w:rsidP="009279F9">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Site</w:t>
            </w:r>
            <w:r w:rsidR="00EC4C52" w:rsidRPr="00623271">
              <w:rPr>
                <w:rFonts w:asciiTheme="minorHAnsi" w:hAnsiTheme="minorHAnsi" w:cstheme="minorHAnsi"/>
              </w:rPr>
              <w:t xml:space="preserve"> </w:t>
            </w:r>
            <w:r w:rsidR="00033D50" w:rsidRPr="00623271">
              <w:rPr>
                <w:rFonts w:asciiTheme="minorHAnsi" w:hAnsiTheme="minorHAnsi" w:cstheme="minorHAnsi"/>
              </w:rPr>
              <w:t>Classification</w:t>
            </w:r>
          </w:p>
        </w:tc>
      </w:tr>
      <w:tr w:rsidR="006B6325" w:rsidRPr="00623271" w14:paraId="386AD455" w14:textId="77777777" w:rsidTr="00F30D8B">
        <w:tc>
          <w:tcPr>
            <w:tcW w:w="625" w:type="dxa"/>
            <w:shd w:val="clear" w:color="auto" w:fill="000000" w:themeFill="text1"/>
          </w:tcPr>
          <w:p w14:paraId="0CE4250B" w14:textId="77777777" w:rsidR="00727255" w:rsidRPr="00623271" w:rsidRDefault="00727255" w:rsidP="00727255">
            <w:pPr>
              <w:widowControl w:val="0"/>
              <w:autoSpaceDE w:val="0"/>
              <w:autoSpaceDN w:val="0"/>
              <w:adjustRightInd w:val="0"/>
              <w:spacing w:before="240" w:after="60"/>
              <w:jc w:val="both"/>
              <w:rPr>
                <w:rFonts w:asciiTheme="minorHAnsi" w:hAnsiTheme="minorHAnsi" w:cstheme="minorHAnsi"/>
              </w:rPr>
            </w:pPr>
          </w:p>
        </w:tc>
        <w:tc>
          <w:tcPr>
            <w:tcW w:w="720" w:type="dxa"/>
            <w:shd w:val="clear" w:color="auto" w:fill="000000" w:themeFill="text1"/>
          </w:tcPr>
          <w:p w14:paraId="30C0D1B9" w14:textId="77777777" w:rsidR="00727255" w:rsidRPr="00623271" w:rsidRDefault="00727255" w:rsidP="00727255">
            <w:pPr>
              <w:widowControl w:val="0"/>
              <w:autoSpaceDE w:val="0"/>
              <w:autoSpaceDN w:val="0"/>
              <w:adjustRightInd w:val="0"/>
              <w:spacing w:before="240" w:after="60"/>
              <w:jc w:val="both"/>
              <w:rPr>
                <w:rFonts w:asciiTheme="minorHAnsi" w:hAnsiTheme="minorHAnsi" w:cstheme="minorHAnsi"/>
              </w:rPr>
            </w:pPr>
          </w:p>
        </w:tc>
        <w:tc>
          <w:tcPr>
            <w:tcW w:w="720" w:type="dxa"/>
          </w:tcPr>
          <w:p w14:paraId="276DCF0B" w14:textId="176EEA8C" w:rsidR="00727255" w:rsidRPr="00623271" w:rsidRDefault="0072725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Low</w:t>
            </w:r>
          </w:p>
        </w:tc>
        <w:tc>
          <w:tcPr>
            <w:tcW w:w="720" w:type="dxa"/>
          </w:tcPr>
          <w:p w14:paraId="3AACADBE" w14:textId="1528CA0A" w:rsidR="00727255" w:rsidRPr="00623271" w:rsidRDefault="0072725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Mid</w:t>
            </w:r>
          </w:p>
        </w:tc>
        <w:tc>
          <w:tcPr>
            <w:tcW w:w="720" w:type="dxa"/>
          </w:tcPr>
          <w:p w14:paraId="0D921636" w14:textId="58DB988E" w:rsidR="00727255" w:rsidRPr="00623271" w:rsidRDefault="0072725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High</w:t>
            </w:r>
          </w:p>
        </w:tc>
      </w:tr>
      <w:tr w:rsidR="00EC4C52" w:rsidRPr="00623271" w14:paraId="46B091DA" w14:textId="77777777" w:rsidTr="00F30D8B">
        <w:tc>
          <w:tcPr>
            <w:tcW w:w="625" w:type="dxa"/>
            <w:vMerge w:val="restart"/>
            <w:textDirection w:val="btLr"/>
          </w:tcPr>
          <w:p w14:paraId="29432AB1" w14:textId="63039EDE" w:rsidR="00EC4C52" w:rsidRPr="00623271" w:rsidRDefault="00EC4C52" w:rsidP="00F30D8B">
            <w:pPr>
              <w:widowControl w:val="0"/>
              <w:autoSpaceDE w:val="0"/>
              <w:autoSpaceDN w:val="0"/>
              <w:adjustRightInd w:val="0"/>
              <w:spacing w:before="240" w:after="60"/>
              <w:ind w:left="113" w:right="113"/>
              <w:jc w:val="both"/>
              <w:rPr>
                <w:rFonts w:asciiTheme="minorHAnsi" w:hAnsiTheme="minorHAnsi" w:cstheme="minorHAnsi"/>
              </w:rPr>
            </w:pPr>
            <w:r w:rsidRPr="00623271">
              <w:rPr>
                <w:rFonts w:asciiTheme="minorHAnsi" w:hAnsiTheme="minorHAnsi" w:cstheme="minorHAnsi"/>
              </w:rPr>
              <w:t xml:space="preserve">Contextual </w:t>
            </w:r>
            <w:r w:rsidR="00033D50" w:rsidRPr="00623271">
              <w:rPr>
                <w:rFonts w:asciiTheme="minorHAnsi" w:hAnsiTheme="minorHAnsi" w:cstheme="minorHAnsi"/>
              </w:rPr>
              <w:t>Class.</w:t>
            </w:r>
          </w:p>
        </w:tc>
        <w:tc>
          <w:tcPr>
            <w:tcW w:w="720" w:type="dxa"/>
          </w:tcPr>
          <w:p w14:paraId="77A5E657" w14:textId="25326D52" w:rsidR="00EC4C52" w:rsidRPr="00623271" w:rsidRDefault="00EC4C52"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Low</w:t>
            </w:r>
          </w:p>
        </w:tc>
        <w:tc>
          <w:tcPr>
            <w:tcW w:w="720" w:type="dxa"/>
            <w:shd w:val="clear" w:color="auto" w:fill="FFFF00"/>
          </w:tcPr>
          <w:p w14:paraId="10C98C6A" w14:textId="5543D91C"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1</w:t>
            </w:r>
          </w:p>
        </w:tc>
        <w:tc>
          <w:tcPr>
            <w:tcW w:w="720" w:type="dxa"/>
            <w:shd w:val="clear" w:color="auto" w:fill="FFC000"/>
          </w:tcPr>
          <w:p w14:paraId="1F1C7642" w14:textId="791A1740"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2</w:t>
            </w:r>
          </w:p>
        </w:tc>
        <w:tc>
          <w:tcPr>
            <w:tcW w:w="720" w:type="dxa"/>
            <w:shd w:val="clear" w:color="auto" w:fill="FA790E"/>
          </w:tcPr>
          <w:p w14:paraId="21F17AD9" w14:textId="3F137C48"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3</w:t>
            </w:r>
          </w:p>
        </w:tc>
      </w:tr>
      <w:tr w:rsidR="000E4DE0" w:rsidRPr="00623271" w14:paraId="19588194" w14:textId="77777777" w:rsidTr="00F30D8B">
        <w:tc>
          <w:tcPr>
            <w:tcW w:w="625" w:type="dxa"/>
            <w:vMerge/>
          </w:tcPr>
          <w:p w14:paraId="297A3115" w14:textId="296B14A7" w:rsidR="00EC4C52" w:rsidRPr="00623271" w:rsidRDefault="00EC4C52" w:rsidP="00727255">
            <w:pPr>
              <w:widowControl w:val="0"/>
              <w:autoSpaceDE w:val="0"/>
              <w:autoSpaceDN w:val="0"/>
              <w:adjustRightInd w:val="0"/>
              <w:spacing w:before="240" w:after="60"/>
              <w:jc w:val="both"/>
              <w:rPr>
                <w:rFonts w:asciiTheme="minorHAnsi" w:hAnsiTheme="minorHAnsi" w:cstheme="minorHAnsi"/>
              </w:rPr>
            </w:pPr>
          </w:p>
        </w:tc>
        <w:tc>
          <w:tcPr>
            <w:tcW w:w="720" w:type="dxa"/>
          </w:tcPr>
          <w:p w14:paraId="6809326E" w14:textId="1A98A1F5" w:rsidR="00EC4C52" w:rsidRPr="00623271" w:rsidRDefault="00EC4C52"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Mid</w:t>
            </w:r>
          </w:p>
        </w:tc>
        <w:tc>
          <w:tcPr>
            <w:tcW w:w="720" w:type="dxa"/>
            <w:shd w:val="clear" w:color="auto" w:fill="FFC000"/>
          </w:tcPr>
          <w:p w14:paraId="4FB9B577" w14:textId="21BB9BB1"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2</w:t>
            </w:r>
          </w:p>
        </w:tc>
        <w:tc>
          <w:tcPr>
            <w:tcW w:w="720" w:type="dxa"/>
            <w:shd w:val="clear" w:color="auto" w:fill="FA790E"/>
          </w:tcPr>
          <w:p w14:paraId="227370F9" w14:textId="1E876393"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4</w:t>
            </w:r>
          </w:p>
        </w:tc>
        <w:tc>
          <w:tcPr>
            <w:tcW w:w="720" w:type="dxa"/>
            <w:shd w:val="clear" w:color="auto" w:fill="FF0000"/>
          </w:tcPr>
          <w:p w14:paraId="41C1B2A9" w14:textId="5F6C522E"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6</w:t>
            </w:r>
          </w:p>
        </w:tc>
      </w:tr>
      <w:tr w:rsidR="00B80E54" w:rsidRPr="00623271" w14:paraId="02D31B86" w14:textId="77777777" w:rsidTr="00F30D8B">
        <w:tc>
          <w:tcPr>
            <w:tcW w:w="625" w:type="dxa"/>
            <w:vMerge/>
          </w:tcPr>
          <w:p w14:paraId="10663E63" w14:textId="0C0419F2" w:rsidR="00EC4C52" w:rsidRPr="00623271" w:rsidRDefault="00EC4C52" w:rsidP="00727255">
            <w:pPr>
              <w:widowControl w:val="0"/>
              <w:autoSpaceDE w:val="0"/>
              <w:autoSpaceDN w:val="0"/>
              <w:adjustRightInd w:val="0"/>
              <w:spacing w:before="240" w:after="60"/>
              <w:jc w:val="both"/>
              <w:rPr>
                <w:rFonts w:asciiTheme="minorHAnsi" w:hAnsiTheme="minorHAnsi" w:cstheme="minorHAnsi"/>
              </w:rPr>
            </w:pPr>
          </w:p>
        </w:tc>
        <w:tc>
          <w:tcPr>
            <w:tcW w:w="720" w:type="dxa"/>
          </w:tcPr>
          <w:p w14:paraId="3F1E0D9C" w14:textId="6C89EC33" w:rsidR="00EC4C52" w:rsidRPr="00623271" w:rsidRDefault="00EC4C52"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High</w:t>
            </w:r>
          </w:p>
        </w:tc>
        <w:tc>
          <w:tcPr>
            <w:tcW w:w="720" w:type="dxa"/>
            <w:shd w:val="clear" w:color="auto" w:fill="FA790E"/>
          </w:tcPr>
          <w:p w14:paraId="3D7423D2" w14:textId="630AB108"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3</w:t>
            </w:r>
          </w:p>
        </w:tc>
        <w:tc>
          <w:tcPr>
            <w:tcW w:w="720" w:type="dxa"/>
            <w:shd w:val="clear" w:color="auto" w:fill="FF0000"/>
          </w:tcPr>
          <w:p w14:paraId="2B8F108C" w14:textId="063987C2"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6</w:t>
            </w:r>
          </w:p>
        </w:tc>
        <w:tc>
          <w:tcPr>
            <w:tcW w:w="720" w:type="dxa"/>
            <w:shd w:val="clear" w:color="auto" w:fill="C00000"/>
          </w:tcPr>
          <w:p w14:paraId="2A7A9BDC" w14:textId="6DDEC29A" w:rsidR="00EC4C52" w:rsidRPr="00623271" w:rsidRDefault="006B6325" w:rsidP="00727255">
            <w:pPr>
              <w:widowControl w:val="0"/>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9</w:t>
            </w:r>
          </w:p>
        </w:tc>
      </w:tr>
    </w:tbl>
    <w:p w14:paraId="11E37819" w14:textId="2ED584AE" w:rsidR="00332E62" w:rsidRDefault="00332E62" w:rsidP="009279F9">
      <w:pPr>
        <w:widowControl w:val="0"/>
        <w:autoSpaceDE w:val="0"/>
        <w:autoSpaceDN w:val="0"/>
        <w:adjustRightInd w:val="0"/>
        <w:spacing w:before="240" w:after="60" w:line="240" w:lineRule="auto"/>
        <w:jc w:val="both"/>
        <w:rPr>
          <w:rFonts w:cstheme="minorHAnsi"/>
        </w:rPr>
      </w:pPr>
    </w:p>
    <w:p w14:paraId="22F97695" w14:textId="77777777" w:rsidR="000E016D" w:rsidRPr="00623271" w:rsidRDefault="000E016D" w:rsidP="009279F9">
      <w:pPr>
        <w:widowControl w:val="0"/>
        <w:autoSpaceDE w:val="0"/>
        <w:autoSpaceDN w:val="0"/>
        <w:adjustRightInd w:val="0"/>
        <w:spacing w:before="240" w:after="60" w:line="240" w:lineRule="auto"/>
        <w:jc w:val="both"/>
        <w:rPr>
          <w:rFonts w:cstheme="minorHAnsi"/>
        </w:rPr>
      </w:pPr>
    </w:p>
    <w:tbl>
      <w:tblPr>
        <w:tblStyle w:val="TableGrid"/>
        <w:tblW w:w="0" w:type="auto"/>
        <w:tblLook w:val="04A0" w:firstRow="1" w:lastRow="0" w:firstColumn="1" w:lastColumn="0" w:noHBand="0" w:noVBand="1"/>
      </w:tblPr>
      <w:tblGrid>
        <w:gridCol w:w="539"/>
        <w:gridCol w:w="4316"/>
        <w:gridCol w:w="1260"/>
        <w:gridCol w:w="3235"/>
      </w:tblGrid>
      <w:tr w:rsidR="008E4B79" w:rsidRPr="00623271" w14:paraId="40BEA25B" w14:textId="10DE6DDC" w:rsidTr="00F30D8B">
        <w:tc>
          <w:tcPr>
            <w:tcW w:w="539" w:type="dxa"/>
          </w:tcPr>
          <w:p w14:paraId="0028EB65" w14:textId="5B025EEA" w:rsidR="008E4B79" w:rsidRPr="00623271" w:rsidRDefault="008E4B79" w:rsidP="00F30D8B">
            <w:pPr>
              <w:widowControl w:val="0"/>
              <w:autoSpaceDE w:val="0"/>
              <w:autoSpaceDN w:val="0"/>
              <w:adjustRightInd w:val="0"/>
              <w:spacing w:after="60"/>
              <w:jc w:val="both"/>
              <w:rPr>
                <w:rFonts w:asciiTheme="minorHAnsi" w:hAnsiTheme="minorHAnsi" w:cstheme="minorHAnsi"/>
                <w:b/>
                <w:bCs/>
              </w:rPr>
            </w:pPr>
          </w:p>
        </w:tc>
        <w:tc>
          <w:tcPr>
            <w:tcW w:w="4316" w:type="dxa"/>
          </w:tcPr>
          <w:p w14:paraId="3CDB364B" w14:textId="42F14884" w:rsidR="008E4B79" w:rsidRPr="00623271" w:rsidRDefault="008E4B79" w:rsidP="00F30D8B">
            <w:pPr>
              <w:widowControl w:val="0"/>
              <w:autoSpaceDE w:val="0"/>
              <w:autoSpaceDN w:val="0"/>
              <w:adjustRightInd w:val="0"/>
              <w:spacing w:after="60"/>
              <w:jc w:val="both"/>
              <w:rPr>
                <w:rFonts w:asciiTheme="minorHAnsi" w:hAnsiTheme="minorHAnsi" w:cstheme="minorHAnsi"/>
                <w:b/>
                <w:bCs/>
              </w:rPr>
            </w:pPr>
            <w:r w:rsidRPr="00623271">
              <w:rPr>
                <w:rFonts w:asciiTheme="minorHAnsi" w:hAnsiTheme="minorHAnsi" w:cstheme="minorHAnsi"/>
                <w:b/>
                <w:bCs/>
              </w:rPr>
              <w:t>Frequency of human rights assessment</w:t>
            </w:r>
          </w:p>
        </w:tc>
        <w:tc>
          <w:tcPr>
            <w:tcW w:w="1260" w:type="dxa"/>
          </w:tcPr>
          <w:p w14:paraId="021FE4E9" w14:textId="11198178" w:rsidR="008E4B79" w:rsidRPr="00623271" w:rsidRDefault="00581D72" w:rsidP="00F30D8B">
            <w:pPr>
              <w:widowControl w:val="0"/>
              <w:autoSpaceDE w:val="0"/>
              <w:autoSpaceDN w:val="0"/>
              <w:adjustRightInd w:val="0"/>
              <w:spacing w:after="60"/>
              <w:jc w:val="both"/>
              <w:rPr>
                <w:rFonts w:asciiTheme="minorHAnsi" w:hAnsiTheme="minorHAnsi" w:cstheme="minorHAnsi"/>
                <w:b/>
                <w:bCs/>
              </w:rPr>
            </w:pPr>
            <w:r w:rsidRPr="00623271">
              <w:rPr>
                <w:rFonts w:asciiTheme="minorHAnsi" w:hAnsiTheme="minorHAnsi" w:cstheme="minorHAnsi"/>
                <w:b/>
                <w:bCs/>
              </w:rPr>
              <w:t xml:space="preserve">Desktop Risk </w:t>
            </w:r>
            <w:r w:rsidR="007C26A8" w:rsidRPr="00623271">
              <w:rPr>
                <w:rFonts w:asciiTheme="minorHAnsi" w:hAnsiTheme="minorHAnsi" w:cstheme="minorHAnsi"/>
                <w:b/>
                <w:bCs/>
              </w:rPr>
              <w:t>Review</w:t>
            </w:r>
          </w:p>
        </w:tc>
        <w:tc>
          <w:tcPr>
            <w:tcW w:w="3235" w:type="dxa"/>
          </w:tcPr>
          <w:p w14:paraId="40295BA0" w14:textId="196F11F4" w:rsidR="008E4B79" w:rsidRPr="00623271" w:rsidRDefault="00581D72" w:rsidP="00F30D8B">
            <w:pPr>
              <w:widowControl w:val="0"/>
              <w:autoSpaceDE w:val="0"/>
              <w:autoSpaceDN w:val="0"/>
              <w:adjustRightInd w:val="0"/>
              <w:spacing w:after="60"/>
              <w:jc w:val="both"/>
              <w:rPr>
                <w:rFonts w:asciiTheme="minorHAnsi" w:hAnsiTheme="minorHAnsi" w:cstheme="minorHAnsi"/>
                <w:b/>
                <w:bCs/>
              </w:rPr>
            </w:pPr>
            <w:r w:rsidRPr="00623271">
              <w:rPr>
                <w:rFonts w:asciiTheme="minorHAnsi" w:hAnsiTheme="minorHAnsi" w:cstheme="minorHAnsi"/>
                <w:b/>
                <w:bCs/>
              </w:rPr>
              <w:t>Field-based assessment</w:t>
            </w:r>
          </w:p>
        </w:tc>
      </w:tr>
      <w:tr w:rsidR="008E4B79" w:rsidRPr="00623271" w14:paraId="5CCB0D6B" w14:textId="7AE66072" w:rsidTr="00F30D8B">
        <w:tc>
          <w:tcPr>
            <w:tcW w:w="539" w:type="dxa"/>
            <w:shd w:val="clear" w:color="auto" w:fill="FFFF00"/>
          </w:tcPr>
          <w:p w14:paraId="6C674D61" w14:textId="6DA72935"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1</w:t>
            </w:r>
          </w:p>
        </w:tc>
        <w:tc>
          <w:tcPr>
            <w:tcW w:w="4316" w:type="dxa"/>
          </w:tcPr>
          <w:p w14:paraId="521077A6" w14:textId="19A87D20"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Every ten years or in the event of major change</w:t>
            </w:r>
          </w:p>
        </w:tc>
        <w:tc>
          <w:tcPr>
            <w:tcW w:w="1260" w:type="dxa"/>
          </w:tcPr>
          <w:p w14:paraId="4FB954AD" w14:textId="0570B663" w:rsidR="008E4B79" w:rsidRPr="00623271" w:rsidRDefault="007C26A8"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c>
          <w:tcPr>
            <w:tcW w:w="3235" w:type="dxa"/>
          </w:tcPr>
          <w:p w14:paraId="730EFC5B" w14:textId="2C88112D" w:rsidR="008E4B79" w:rsidRPr="00623271" w:rsidRDefault="007C26A8"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Only if risks are identified in desk</w:t>
            </w:r>
            <w:r w:rsidR="00BD198B" w:rsidRPr="00623271">
              <w:rPr>
                <w:rFonts w:asciiTheme="minorHAnsi" w:hAnsiTheme="minorHAnsi" w:cstheme="minorHAnsi"/>
              </w:rPr>
              <w:t>top</w:t>
            </w:r>
            <w:r w:rsidRPr="00623271">
              <w:rPr>
                <w:rFonts w:asciiTheme="minorHAnsi" w:hAnsiTheme="minorHAnsi" w:cstheme="minorHAnsi"/>
              </w:rPr>
              <w:t xml:space="preserve"> </w:t>
            </w:r>
          </w:p>
        </w:tc>
      </w:tr>
      <w:tr w:rsidR="008E4B79" w:rsidRPr="00623271" w14:paraId="2BBD6F18" w14:textId="35B2F3B3" w:rsidTr="00F30D8B">
        <w:tc>
          <w:tcPr>
            <w:tcW w:w="539" w:type="dxa"/>
            <w:shd w:val="clear" w:color="auto" w:fill="FFC000"/>
          </w:tcPr>
          <w:p w14:paraId="74CEB435" w14:textId="40E4CCDE"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2</w:t>
            </w:r>
          </w:p>
        </w:tc>
        <w:tc>
          <w:tcPr>
            <w:tcW w:w="4316" w:type="dxa"/>
          </w:tcPr>
          <w:p w14:paraId="38E45C80" w14:textId="3D6923F6"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Every 7 years or in the event of major change</w:t>
            </w:r>
          </w:p>
        </w:tc>
        <w:tc>
          <w:tcPr>
            <w:tcW w:w="1260" w:type="dxa"/>
          </w:tcPr>
          <w:p w14:paraId="7EA742EA" w14:textId="17D198B1" w:rsidR="008E4B79" w:rsidRPr="00623271" w:rsidRDefault="007F1581"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c>
          <w:tcPr>
            <w:tcW w:w="3235" w:type="dxa"/>
          </w:tcPr>
          <w:p w14:paraId="2D3BD7FF" w14:textId="66FC0DC6" w:rsidR="008E4B79" w:rsidRPr="00623271" w:rsidRDefault="007F1581"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Only if risks are identified in desk</w:t>
            </w:r>
            <w:r w:rsidR="00BD198B" w:rsidRPr="00623271">
              <w:rPr>
                <w:rFonts w:asciiTheme="minorHAnsi" w:hAnsiTheme="minorHAnsi" w:cstheme="minorHAnsi"/>
              </w:rPr>
              <w:t>top</w:t>
            </w:r>
            <w:r w:rsidRPr="00623271">
              <w:rPr>
                <w:rFonts w:asciiTheme="minorHAnsi" w:hAnsiTheme="minorHAnsi" w:cstheme="minorHAnsi"/>
              </w:rPr>
              <w:t xml:space="preserve"> </w:t>
            </w:r>
          </w:p>
        </w:tc>
      </w:tr>
      <w:tr w:rsidR="008E4B79" w:rsidRPr="00623271" w14:paraId="449B8B1B" w14:textId="2BF3E395" w:rsidTr="00F30D8B">
        <w:tc>
          <w:tcPr>
            <w:tcW w:w="539" w:type="dxa"/>
            <w:shd w:val="clear" w:color="auto" w:fill="FA790E"/>
          </w:tcPr>
          <w:p w14:paraId="1D5BC855" w14:textId="249428CE"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3-4</w:t>
            </w:r>
          </w:p>
        </w:tc>
        <w:tc>
          <w:tcPr>
            <w:tcW w:w="4316" w:type="dxa"/>
          </w:tcPr>
          <w:p w14:paraId="65212BD6" w14:textId="126628F8"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Every 5 years or in the event of major change</w:t>
            </w:r>
          </w:p>
        </w:tc>
        <w:tc>
          <w:tcPr>
            <w:tcW w:w="1260" w:type="dxa"/>
          </w:tcPr>
          <w:p w14:paraId="2F91C5DA" w14:textId="7F72F70C"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c>
          <w:tcPr>
            <w:tcW w:w="3235" w:type="dxa"/>
          </w:tcPr>
          <w:p w14:paraId="466EA38B" w14:textId="0C353780"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r>
      <w:tr w:rsidR="008E4B79" w:rsidRPr="00623271" w14:paraId="7D6089ED" w14:textId="00F64098" w:rsidTr="00F30D8B">
        <w:tc>
          <w:tcPr>
            <w:tcW w:w="539" w:type="dxa"/>
            <w:shd w:val="clear" w:color="auto" w:fill="FF0000"/>
          </w:tcPr>
          <w:p w14:paraId="1E3466E6" w14:textId="62EE3D9A"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5</w:t>
            </w:r>
          </w:p>
        </w:tc>
        <w:tc>
          <w:tcPr>
            <w:tcW w:w="4316" w:type="dxa"/>
          </w:tcPr>
          <w:p w14:paraId="5B5C4218" w14:textId="451956D3"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Every 3 years or in the event of major change</w:t>
            </w:r>
          </w:p>
        </w:tc>
        <w:tc>
          <w:tcPr>
            <w:tcW w:w="1260" w:type="dxa"/>
          </w:tcPr>
          <w:p w14:paraId="519FEDAF" w14:textId="3A472C10"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c>
          <w:tcPr>
            <w:tcW w:w="3235" w:type="dxa"/>
          </w:tcPr>
          <w:p w14:paraId="0218C929" w14:textId="1F8611D4"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r>
      <w:tr w:rsidR="008E4B79" w:rsidRPr="00623271" w14:paraId="589CA1B1" w14:textId="697B8D5D" w:rsidTr="00F30D8B">
        <w:tc>
          <w:tcPr>
            <w:tcW w:w="539" w:type="dxa"/>
            <w:shd w:val="clear" w:color="auto" w:fill="C00000"/>
          </w:tcPr>
          <w:p w14:paraId="7B9848EC" w14:textId="68BE23D2"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9</w:t>
            </w:r>
          </w:p>
        </w:tc>
        <w:tc>
          <w:tcPr>
            <w:tcW w:w="4316" w:type="dxa"/>
          </w:tcPr>
          <w:p w14:paraId="1C328172" w14:textId="295AFF10" w:rsidR="008E4B79" w:rsidRPr="00623271" w:rsidRDefault="008E4B79" w:rsidP="00F30D8B">
            <w:pPr>
              <w:widowControl w:val="0"/>
              <w:autoSpaceDE w:val="0"/>
              <w:autoSpaceDN w:val="0"/>
              <w:adjustRightInd w:val="0"/>
              <w:spacing w:after="60"/>
              <w:jc w:val="both"/>
              <w:rPr>
                <w:rFonts w:asciiTheme="minorHAnsi" w:hAnsiTheme="minorHAnsi" w:cstheme="minorHAnsi"/>
              </w:rPr>
            </w:pPr>
            <w:r w:rsidRPr="00623271">
              <w:rPr>
                <w:rFonts w:asciiTheme="minorHAnsi" w:hAnsiTheme="minorHAnsi" w:cstheme="minorHAnsi"/>
              </w:rPr>
              <w:t>Every 2 years or in the event of major change</w:t>
            </w:r>
          </w:p>
        </w:tc>
        <w:tc>
          <w:tcPr>
            <w:tcW w:w="1260" w:type="dxa"/>
          </w:tcPr>
          <w:p w14:paraId="4B3886D5" w14:textId="14EE524E"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c>
          <w:tcPr>
            <w:tcW w:w="3235" w:type="dxa"/>
          </w:tcPr>
          <w:p w14:paraId="43EB1821" w14:textId="056E3D61" w:rsidR="008E4B79" w:rsidRPr="00623271" w:rsidRDefault="00F23010" w:rsidP="00F30D8B">
            <w:pPr>
              <w:widowControl w:val="0"/>
              <w:autoSpaceDE w:val="0"/>
              <w:autoSpaceDN w:val="0"/>
              <w:adjustRightInd w:val="0"/>
              <w:spacing w:after="60"/>
              <w:jc w:val="center"/>
              <w:rPr>
                <w:rFonts w:asciiTheme="minorHAnsi" w:hAnsiTheme="minorHAnsi" w:cstheme="minorHAnsi"/>
              </w:rPr>
            </w:pPr>
            <w:r w:rsidRPr="00623271">
              <w:rPr>
                <w:rFonts w:asciiTheme="minorHAnsi" w:hAnsiTheme="minorHAnsi" w:cstheme="minorHAnsi"/>
              </w:rPr>
              <w:t>x</w:t>
            </w:r>
          </w:p>
        </w:tc>
      </w:tr>
    </w:tbl>
    <w:p w14:paraId="32472B73" w14:textId="4203D4BE" w:rsidR="009279F9" w:rsidRPr="00623271" w:rsidRDefault="00704B31" w:rsidP="0009720B">
      <w:pPr>
        <w:pStyle w:val="Heading2"/>
        <w:rPr>
          <w:szCs w:val="22"/>
        </w:rPr>
      </w:pPr>
      <w:r w:rsidRPr="00623271">
        <w:t xml:space="preserve">Risk </w:t>
      </w:r>
      <w:r w:rsidR="00556CA8" w:rsidRPr="00623271">
        <w:t xml:space="preserve">Identification and </w:t>
      </w:r>
      <w:r w:rsidRPr="00623271">
        <w:t>Assessment</w:t>
      </w:r>
    </w:p>
    <w:p w14:paraId="0E7B7BC0" w14:textId="0C23F36A" w:rsidR="009279F9" w:rsidRPr="00623271" w:rsidRDefault="00002FA7" w:rsidP="009279F9">
      <w:pPr>
        <w:widowControl w:val="0"/>
        <w:autoSpaceDE w:val="0"/>
        <w:autoSpaceDN w:val="0"/>
        <w:adjustRightInd w:val="0"/>
        <w:spacing w:before="240" w:after="60" w:line="240" w:lineRule="auto"/>
        <w:jc w:val="both"/>
        <w:rPr>
          <w:rFonts w:cstheme="minorHAnsi"/>
        </w:rPr>
      </w:pPr>
      <w:r w:rsidRPr="00623271">
        <w:rPr>
          <w:rFonts w:cstheme="minorHAnsi"/>
          <w:noProof/>
        </w:rPr>
        <w:drawing>
          <wp:anchor distT="0" distB="0" distL="114300" distR="114300" simplePos="0" relativeHeight="251658240" behindDoc="0" locked="0" layoutInCell="1" allowOverlap="1" wp14:anchorId="0B9FA22C" wp14:editId="7C8FD717">
            <wp:simplePos x="0" y="0"/>
            <wp:positionH relativeFrom="margin">
              <wp:posOffset>0</wp:posOffset>
            </wp:positionH>
            <wp:positionV relativeFrom="paragraph">
              <wp:posOffset>795020</wp:posOffset>
            </wp:positionV>
            <wp:extent cx="3116580" cy="2695575"/>
            <wp:effectExtent l="0" t="0" r="7620" b="9525"/>
            <wp:wrapSquare wrapText="bothSides"/>
            <wp:docPr id="13" name="Picture 12" descr="A screenshot of a computer&#10;&#10;Description automatically generated">
              <a:extLst xmlns:a="http://schemas.openxmlformats.org/drawingml/2006/main">
                <a:ext uri="{FF2B5EF4-FFF2-40B4-BE49-F238E27FC236}">
                  <a16:creationId xmlns:a16="http://schemas.microsoft.com/office/drawing/2014/main" id="{AAFF76A6-DD5D-8298-A889-F534945FE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screenshot of a computer&#10;&#10;Description automatically generated">
                      <a:extLst>
                        <a:ext uri="{FF2B5EF4-FFF2-40B4-BE49-F238E27FC236}">
                          <a16:creationId xmlns:a16="http://schemas.microsoft.com/office/drawing/2014/main" id="{AAFF76A6-DD5D-8298-A889-F534945FEB3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64681" t="13167" r="8510" b="4374"/>
                    <a:stretch/>
                  </pic:blipFill>
                  <pic:spPr>
                    <a:xfrm>
                      <a:off x="0" y="0"/>
                      <a:ext cx="3116580" cy="2695575"/>
                    </a:xfrm>
                    <a:prstGeom prst="rect">
                      <a:avLst/>
                    </a:prstGeom>
                  </pic:spPr>
                </pic:pic>
              </a:graphicData>
            </a:graphic>
          </wp:anchor>
        </w:drawing>
      </w:r>
      <w:r w:rsidR="00F23010" w:rsidRPr="00623271">
        <w:rPr>
          <w:rFonts w:cstheme="minorHAnsi"/>
        </w:rPr>
        <w:t xml:space="preserve">Desk-based risk </w:t>
      </w:r>
      <w:r w:rsidR="00A94108" w:rsidRPr="00623271">
        <w:rPr>
          <w:rFonts w:cstheme="minorHAnsi"/>
        </w:rPr>
        <w:t>review</w:t>
      </w:r>
      <w:r w:rsidR="00F23010" w:rsidRPr="00623271">
        <w:rPr>
          <w:rFonts w:cstheme="minorHAnsi"/>
        </w:rPr>
        <w:t xml:space="preserve"> entails </w:t>
      </w:r>
      <w:r w:rsidR="00A94108" w:rsidRPr="00623271">
        <w:rPr>
          <w:rFonts w:cstheme="minorHAnsi"/>
        </w:rPr>
        <w:t xml:space="preserve">consideration of both internal and external documentation. </w:t>
      </w:r>
      <w:r w:rsidR="00A03A0F" w:rsidRPr="00623271">
        <w:rPr>
          <w:rFonts w:cstheme="minorHAnsi"/>
        </w:rPr>
        <w:t>A preliminary</w:t>
      </w:r>
      <w:r w:rsidR="00A94108" w:rsidRPr="00623271">
        <w:rPr>
          <w:rFonts w:cstheme="minorHAnsi"/>
        </w:rPr>
        <w:t xml:space="preserve"> review</w:t>
      </w:r>
      <w:r w:rsidR="00F23010" w:rsidRPr="00623271">
        <w:rPr>
          <w:rFonts w:cstheme="minorHAnsi"/>
        </w:rPr>
        <w:t xml:space="preserve"> of </w:t>
      </w:r>
      <w:r w:rsidR="00871ACC" w:rsidRPr="00623271">
        <w:rPr>
          <w:rFonts w:cstheme="minorHAnsi"/>
        </w:rPr>
        <w:t xml:space="preserve">contextual and operational conditions </w:t>
      </w:r>
      <w:r w:rsidR="00411879" w:rsidRPr="00623271">
        <w:rPr>
          <w:rFonts w:cstheme="minorHAnsi"/>
        </w:rPr>
        <w:t>should be undertaken to</w:t>
      </w:r>
      <w:r w:rsidR="00871ACC" w:rsidRPr="00623271">
        <w:rPr>
          <w:rFonts w:cstheme="minorHAnsi"/>
        </w:rPr>
        <w:t xml:space="preserve"> verify that </w:t>
      </w:r>
      <w:r w:rsidR="00A94108" w:rsidRPr="00623271">
        <w:rPr>
          <w:rFonts w:cstheme="minorHAnsi"/>
        </w:rPr>
        <w:t xml:space="preserve">risk levels previously defined remain applicable. If operational expansion or contextual degradation has occurred, </w:t>
      </w:r>
      <w:r w:rsidR="008F0929" w:rsidRPr="00623271">
        <w:rPr>
          <w:rFonts w:cstheme="minorHAnsi"/>
        </w:rPr>
        <w:t>risk review may trigger field-based impact assessment (see below) and result in modifications to the</w:t>
      </w:r>
      <w:r w:rsidR="004C7E10" w:rsidRPr="00623271">
        <w:rPr>
          <w:rFonts w:cstheme="minorHAnsi"/>
        </w:rPr>
        <w:t xml:space="preserve"> footprint’s</w:t>
      </w:r>
      <w:r w:rsidR="008F0929" w:rsidRPr="00623271">
        <w:rPr>
          <w:rFonts w:cstheme="minorHAnsi"/>
        </w:rPr>
        <w:t xml:space="preserve"> schedule </w:t>
      </w:r>
      <w:r w:rsidR="004C7E10" w:rsidRPr="00623271">
        <w:rPr>
          <w:rFonts w:cstheme="minorHAnsi"/>
        </w:rPr>
        <w:t>for</w:t>
      </w:r>
      <w:r w:rsidR="008F0929" w:rsidRPr="00623271">
        <w:rPr>
          <w:rFonts w:cstheme="minorHAnsi"/>
        </w:rPr>
        <w:t xml:space="preserve"> human rights review</w:t>
      </w:r>
      <w:r w:rsidR="004C7E10" w:rsidRPr="00623271">
        <w:rPr>
          <w:rFonts w:cstheme="minorHAnsi"/>
        </w:rPr>
        <w:t xml:space="preserve">. </w:t>
      </w:r>
    </w:p>
    <w:p w14:paraId="355D7A58" w14:textId="27128278" w:rsidR="00415B7C" w:rsidRPr="00623271" w:rsidRDefault="00484B40" w:rsidP="009279F9">
      <w:pPr>
        <w:widowControl w:val="0"/>
        <w:autoSpaceDE w:val="0"/>
        <w:autoSpaceDN w:val="0"/>
        <w:adjustRightInd w:val="0"/>
        <w:spacing w:before="240" w:after="60" w:line="240" w:lineRule="auto"/>
        <w:jc w:val="both"/>
        <w:rPr>
          <w:rFonts w:cstheme="minorHAnsi"/>
        </w:rPr>
      </w:pPr>
      <w:r w:rsidRPr="00623271">
        <w:rPr>
          <w:rFonts w:cstheme="minorHAnsi"/>
        </w:rPr>
        <w:t>Both i</w:t>
      </w:r>
      <w:r w:rsidR="003F1482" w:rsidRPr="00623271">
        <w:rPr>
          <w:rFonts w:cstheme="minorHAnsi"/>
        </w:rPr>
        <w:t xml:space="preserve">nterviews and document review contribute to desk-based risk assessment. </w:t>
      </w:r>
      <w:r w:rsidR="00415B7C" w:rsidRPr="00623271">
        <w:rPr>
          <w:rFonts w:cstheme="minorHAnsi"/>
        </w:rPr>
        <w:t>Key internal</w:t>
      </w:r>
      <w:r w:rsidR="003F1482" w:rsidRPr="00623271">
        <w:rPr>
          <w:rFonts w:cstheme="minorHAnsi"/>
        </w:rPr>
        <w:t xml:space="preserve"> dimensions</w:t>
      </w:r>
      <w:r w:rsidR="00415B7C" w:rsidRPr="00623271">
        <w:rPr>
          <w:rFonts w:cstheme="minorHAnsi"/>
        </w:rPr>
        <w:t xml:space="preserve"> to review for human rights risk assessment are pertinent to environmental, labor</w:t>
      </w:r>
      <w:r w:rsidR="00846165" w:rsidRPr="00623271">
        <w:rPr>
          <w:rFonts w:cstheme="minorHAnsi"/>
        </w:rPr>
        <w:t xml:space="preserve"> &amp; employment</w:t>
      </w:r>
      <w:r w:rsidR="00415B7C" w:rsidRPr="00623271">
        <w:rPr>
          <w:rFonts w:cstheme="minorHAnsi"/>
        </w:rPr>
        <w:t xml:space="preserve">, </w:t>
      </w:r>
      <w:r w:rsidR="00E23DAF" w:rsidRPr="00623271">
        <w:rPr>
          <w:rFonts w:cstheme="minorHAnsi"/>
        </w:rPr>
        <w:t xml:space="preserve">OHS, </w:t>
      </w:r>
      <w:r w:rsidR="003628CC" w:rsidRPr="00623271">
        <w:rPr>
          <w:rFonts w:cstheme="minorHAnsi"/>
        </w:rPr>
        <w:t xml:space="preserve">occupational hygiene, </w:t>
      </w:r>
      <w:r w:rsidR="00E23DAF" w:rsidRPr="00623271">
        <w:rPr>
          <w:rFonts w:cstheme="minorHAnsi"/>
        </w:rPr>
        <w:t>security,</w:t>
      </w:r>
      <w:r w:rsidR="00306C06" w:rsidRPr="00623271">
        <w:rPr>
          <w:rFonts w:cstheme="minorHAnsi"/>
        </w:rPr>
        <w:t xml:space="preserve"> and supply chain</w:t>
      </w:r>
      <w:r w:rsidR="00E23DAF" w:rsidRPr="00623271">
        <w:rPr>
          <w:rFonts w:cstheme="minorHAnsi"/>
        </w:rPr>
        <w:t xml:space="preserve"> </w:t>
      </w:r>
      <w:r w:rsidR="00306C06" w:rsidRPr="00623271">
        <w:rPr>
          <w:rFonts w:cstheme="minorHAnsi"/>
        </w:rPr>
        <w:t xml:space="preserve">incidents and management. </w:t>
      </w:r>
      <w:r w:rsidR="003F1482" w:rsidRPr="00623271">
        <w:rPr>
          <w:rFonts w:cstheme="minorHAnsi"/>
        </w:rPr>
        <w:t>Key external dimensions for review include shifting civil and political conditions, including corruption risk</w:t>
      </w:r>
      <w:r w:rsidR="00F1772F" w:rsidRPr="00623271">
        <w:rPr>
          <w:rFonts w:cstheme="minorHAnsi"/>
        </w:rPr>
        <w:t xml:space="preserve"> and</w:t>
      </w:r>
      <w:r w:rsidR="003F1482" w:rsidRPr="00623271">
        <w:rPr>
          <w:rFonts w:cstheme="minorHAnsi"/>
        </w:rPr>
        <w:t xml:space="preserve"> conflict</w:t>
      </w:r>
      <w:r w:rsidR="00F1772F" w:rsidRPr="00623271">
        <w:rPr>
          <w:rFonts w:cstheme="minorHAnsi"/>
        </w:rPr>
        <w:t>, evolving conditions for neighboring industry (e.g. increasing stress on resources or environmental hygiene)</w:t>
      </w:r>
      <w:r w:rsidR="005926C5" w:rsidRPr="00623271">
        <w:rPr>
          <w:rFonts w:cstheme="minorHAnsi"/>
        </w:rPr>
        <w:t xml:space="preserve">, and changes in regulatory regimes. </w:t>
      </w:r>
    </w:p>
    <w:p w14:paraId="45887232" w14:textId="77777777" w:rsidR="00002FA7" w:rsidRDefault="00A049E2" w:rsidP="00002FA7">
      <w:pPr>
        <w:pStyle w:val="Caption"/>
        <w:jc w:val="both"/>
      </w:pPr>
      <w:r w:rsidRPr="00623271">
        <w:rPr>
          <w:rFonts w:cstheme="minorHAnsi"/>
        </w:rPr>
        <w:t xml:space="preserve">Not all human rights risks identified during </w:t>
      </w:r>
      <w:r w:rsidR="00002FA7">
        <w:t xml:space="preserve">Figure </w:t>
      </w:r>
      <w:r w:rsidR="00002FA7">
        <w:fldChar w:fldCharType="begin"/>
      </w:r>
      <w:r w:rsidR="00002FA7">
        <w:instrText xml:space="preserve"> SEQ Figure \* ARABIC </w:instrText>
      </w:r>
      <w:r w:rsidR="00002FA7">
        <w:fldChar w:fldCharType="separate"/>
      </w:r>
      <w:r w:rsidR="00002FA7">
        <w:rPr>
          <w:noProof/>
        </w:rPr>
        <w:t>2</w:t>
      </w:r>
      <w:r w:rsidR="00002FA7">
        <w:rPr>
          <w:noProof/>
        </w:rPr>
        <w:fldChar w:fldCharType="end"/>
      </w:r>
      <w:r w:rsidR="00002FA7">
        <w:t xml:space="preserve"> Human Rights enumerated in key international instruments</w:t>
      </w:r>
    </w:p>
    <w:p w14:paraId="3A5C72A6" w14:textId="19A19DBD" w:rsidR="00A049E2" w:rsidRDefault="00A049E2" w:rsidP="00F30D8B">
      <w:pPr>
        <w:widowControl w:val="0"/>
        <w:autoSpaceDE w:val="0"/>
        <w:autoSpaceDN w:val="0"/>
        <w:adjustRightInd w:val="0"/>
        <w:spacing w:before="240" w:after="60" w:line="240" w:lineRule="auto"/>
        <w:jc w:val="both"/>
        <w:rPr>
          <w:rFonts w:cstheme="minorHAnsi"/>
        </w:rPr>
      </w:pPr>
      <w:r w:rsidRPr="00623271">
        <w:rPr>
          <w:rFonts w:cstheme="minorHAnsi"/>
        </w:rPr>
        <w:t>desktop risk review will trigger field-based assessment.</w:t>
      </w:r>
      <w:r w:rsidR="00803537" w:rsidRPr="00623271">
        <w:rPr>
          <w:rFonts w:cstheme="minorHAnsi"/>
        </w:rPr>
        <w:t xml:space="preserve"> In particular, </w:t>
      </w:r>
      <w:r w:rsidR="00B71E06" w:rsidRPr="00623271">
        <w:rPr>
          <w:rFonts w:cstheme="minorHAnsi"/>
        </w:rPr>
        <w:t xml:space="preserve">potential </w:t>
      </w:r>
      <w:r w:rsidR="00803537" w:rsidRPr="00623271">
        <w:rPr>
          <w:rFonts w:cstheme="minorHAnsi"/>
        </w:rPr>
        <w:t xml:space="preserve">violations of the </w:t>
      </w:r>
      <w:r w:rsidR="000E016D">
        <w:rPr>
          <w:rFonts w:cstheme="minorHAnsi"/>
        </w:rPr>
        <w:t>[Company Name]</w:t>
      </w:r>
      <w:r w:rsidR="00803537" w:rsidRPr="00623271">
        <w:rPr>
          <w:rFonts w:cstheme="minorHAnsi"/>
        </w:rPr>
        <w:t xml:space="preserve"> </w:t>
      </w:r>
      <w:r w:rsidR="00803537" w:rsidRPr="000E016D">
        <w:rPr>
          <w:rFonts w:cstheme="minorHAnsi"/>
        </w:rPr>
        <w:t>Code of Conduct and Ethics</w:t>
      </w:r>
      <w:r w:rsidR="00803537" w:rsidRPr="00623271">
        <w:rPr>
          <w:rFonts w:cstheme="minorHAnsi"/>
        </w:rPr>
        <w:t xml:space="preserve"> </w:t>
      </w:r>
      <w:r w:rsidR="00B71E06" w:rsidRPr="00623271">
        <w:rPr>
          <w:rFonts w:cstheme="minorHAnsi"/>
        </w:rPr>
        <w:t>(e.g.</w:t>
      </w:r>
      <w:r w:rsidRPr="00623271">
        <w:rPr>
          <w:rFonts w:cstheme="minorHAnsi"/>
        </w:rPr>
        <w:t xml:space="preserve"> identification of discriminatory promotion practices in an office setting</w:t>
      </w:r>
      <w:r w:rsidR="00B71E06" w:rsidRPr="00623271">
        <w:rPr>
          <w:rFonts w:cstheme="minorHAnsi"/>
        </w:rPr>
        <w:t>)</w:t>
      </w:r>
      <w:r w:rsidRPr="00623271">
        <w:rPr>
          <w:rFonts w:cstheme="minorHAnsi"/>
        </w:rPr>
        <w:t xml:space="preserve"> will be reported as an </w:t>
      </w:r>
      <w:r w:rsidR="000E016D">
        <w:rPr>
          <w:rFonts w:cstheme="minorHAnsi"/>
        </w:rPr>
        <w:t>Ethics &amp; Compliance</w:t>
      </w:r>
      <w:r w:rsidRPr="00623271">
        <w:rPr>
          <w:rFonts w:cstheme="minorHAnsi"/>
        </w:rPr>
        <w:t xml:space="preserve"> concern</w:t>
      </w:r>
      <w:r w:rsidR="00E32571" w:rsidRPr="00623271">
        <w:rPr>
          <w:rFonts w:cstheme="minorHAnsi"/>
        </w:rPr>
        <w:t>. Some risks flagged in risk review can be</w:t>
      </w:r>
      <w:r w:rsidR="00F24194" w:rsidRPr="00623271">
        <w:rPr>
          <w:rFonts w:cstheme="minorHAnsi"/>
        </w:rPr>
        <w:t xml:space="preserve"> evaluated and downgraded through further desk review, which is undertaken before field-based impact assessment is commenced.</w:t>
      </w:r>
      <w:r w:rsidR="00810F3A" w:rsidRPr="00623271">
        <w:rPr>
          <w:rFonts w:cstheme="minorHAnsi"/>
        </w:rPr>
        <w:t xml:space="preserve"> </w:t>
      </w:r>
    </w:p>
    <w:p w14:paraId="50B56144" w14:textId="77777777" w:rsidR="005C64BA" w:rsidRPr="005C64BA" w:rsidRDefault="005C64BA" w:rsidP="005C64BA"/>
    <w:p w14:paraId="31A160C5" w14:textId="2660D9B8" w:rsidR="00704B31" w:rsidRPr="00623271" w:rsidRDefault="00AC0A1E" w:rsidP="0009720B">
      <w:pPr>
        <w:pStyle w:val="Heading2"/>
        <w:rPr>
          <w:szCs w:val="22"/>
        </w:rPr>
      </w:pPr>
      <w:r w:rsidRPr="00623271">
        <w:t xml:space="preserve">Risk-Based Due Diligence - </w:t>
      </w:r>
      <w:r w:rsidR="00704B31" w:rsidRPr="00623271">
        <w:t>Impact Assessment</w:t>
      </w:r>
    </w:p>
    <w:p w14:paraId="3AB449EB" w14:textId="2B62FF7B" w:rsidR="009279F9" w:rsidRPr="00623271" w:rsidRDefault="00FD43E3" w:rsidP="009279F9">
      <w:pPr>
        <w:widowControl w:val="0"/>
        <w:autoSpaceDE w:val="0"/>
        <w:autoSpaceDN w:val="0"/>
        <w:adjustRightInd w:val="0"/>
        <w:spacing w:before="240" w:after="60" w:line="240" w:lineRule="auto"/>
        <w:jc w:val="both"/>
        <w:rPr>
          <w:rFonts w:cstheme="minorHAnsi"/>
        </w:rPr>
      </w:pPr>
      <w:r w:rsidRPr="00623271">
        <w:rPr>
          <w:rFonts w:cstheme="minorHAnsi"/>
        </w:rPr>
        <w:t xml:space="preserve">Human Rights Impact Assessment (HRIA) </w:t>
      </w:r>
      <w:r w:rsidR="00BA04F1" w:rsidRPr="00623271">
        <w:rPr>
          <w:rFonts w:cstheme="minorHAnsi"/>
        </w:rPr>
        <w:t>is undertaken</w:t>
      </w:r>
      <w:r w:rsidR="00EB0DA6" w:rsidRPr="00623271">
        <w:rPr>
          <w:rFonts w:cstheme="minorHAnsi"/>
        </w:rPr>
        <w:t xml:space="preserve"> to deepen </w:t>
      </w:r>
      <w:r w:rsidR="000E016D">
        <w:rPr>
          <w:rFonts w:cstheme="minorHAnsi"/>
        </w:rPr>
        <w:t>[Company Name]</w:t>
      </w:r>
      <w:r w:rsidR="00EB0DA6" w:rsidRPr="00623271">
        <w:rPr>
          <w:rFonts w:cstheme="minorHAnsi"/>
        </w:rPr>
        <w:t xml:space="preserve">’s understanding of human rights risks, </w:t>
      </w:r>
      <w:r w:rsidR="009A0385" w:rsidRPr="00623271">
        <w:rPr>
          <w:rFonts w:cstheme="minorHAnsi"/>
        </w:rPr>
        <w:t xml:space="preserve">validating (or invalidating) </w:t>
      </w:r>
      <w:r w:rsidR="00C0279C" w:rsidRPr="00623271">
        <w:rPr>
          <w:rFonts w:cstheme="minorHAnsi"/>
        </w:rPr>
        <w:t>prior (e.g. desk-based)</w:t>
      </w:r>
      <w:r w:rsidR="006D1A05" w:rsidRPr="00623271">
        <w:rPr>
          <w:rFonts w:cstheme="minorHAnsi"/>
        </w:rPr>
        <w:t xml:space="preserve"> findings and expanding the scope of review to the full suite of human rights, beyond the highest-severity</w:t>
      </w:r>
      <w:r w:rsidR="006F435B" w:rsidRPr="00623271">
        <w:rPr>
          <w:rFonts w:cstheme="minorHAnsi"/>
        </w:rPr>
        <w:t xml:space="preserve"> concerns. It is carried out to benchmark conditions at </w:t>
      </w:r>
      <w:r w:rsidR="000E016D">
        <w:rPr>
          <w:rFonts w:cstheme="minorHAnsi"/>
        </w:rPr>
        <w:t>[Company Name]</w:t>
      </w:r>
      <w:r w:rsidR="006F435B" w:rsidRPr="00623271">
        <w:rPr>
          <w:rFonts w:cstheme="minorHAnsi"/>
        </w:rPr>
        <w:t xml:space="preserve"> operations against core human rights instruments </w:t>
      </w:r>
      <w:r w:rsidR="006F435B" w:rsidRPr="00623271">
        <w:rPr>
          <w:rFonts w:cstheme="minorHAnsi"/>
        </w:rPr>
        <w:lastRenderedPageBreak/>
        <w:t xml:space="preserve">enumerated by the United Nations and International </w:t>
      </w:r>
      <w:proofErr w:type="spellStart"/>
      <w:r w:rsidR="006F435B" w:rsidRPr="00623271">
        <w:rPr>
          <w:rFonts w:cstheme="minorHAnsi"/>
        </w:rPr>
        <w:t>Labour</w:t>
      </w:r>
      <w:proofErr w:type="spellEnd"/>
      <w:r w:rsidR="006F435B" w:rsidRPr="00623271">
        <w:rPr>
          <w:rFonts w:cstheme="minorHAnsi"/>
        </w:rPr>
        <w:t xml:space="preserve"> Organization. </w:t>
      </w:r>
    </w:p>
    <w:p w14:paraId="121F6553" w14:textId="00DDD45C" w:rsidR="00552385" w:rsidRDefault="008E5AAD" w:rsidP="008E5AAD">
      <w:pPr>
        <w:widowControl w:val="0"/>
        <w:autoSpaceDE w:val="0"/>
        <w:autoSpaceDN w:val="0"/>
        <w:adjustRightInd w:val="0"/>
        <w:spacing w:before="240" w:after="60" w:line="240" w:lineRule="auto"/>
        <w:jc w:val="both"/>
        <w:rPr>
          <w:rFonts w:cstheme="minorHAnsi"/>
          <w:lang w:val="en-GB"/>
        </w:rPr>
      </w:pPr>
      <w:r w:rsidRPr="00623271">
        <w:rPr>
          <w:rFonts w:cstheme="minorHAnsi"/>
        </w:rPr>
        <w:t xml:space="preserve">Human rights instruments </w:t>
      </w:r>
      <w:r w:rsidR="009A67F4" w:rsidRPr="00623271">
        <w:rPr>
          <w:rFonts w:cstheme="minorHAnsi"/>
        </w:rPr>
        <w:t>outline</w:t>
      </w:r>
      <w:r w:rsidRPr="00623271">
        <w:rPr>
          <w:rFonts w:cstheme="minorHAnsi"/>
        </w:rPr>
        <w:t xml:space="preserve"> an array of rights that are broadly categorized</w:t>
      </w:r>
      <w:r w:rsidR="002E632A" w:rsidRPr="00623271">
        <w:rPr>
          <w:rFonts w:cstheme="minorHAnsi"/>
        </w:rPr>
        <w:t xml:space="preserve"> pertinent to </w:t>
      </w:r>
      <w:r w:rsidRPr="00623271">
        <w:rPr>
          <w:rFonts w:cstheme="minorHAnsi"/>
        </w:rPr>
        <w:t xml:space="preserve">economic, social, cultural, civil, political, security, labor, </w:t>
      </w:r>
      <w:r w:rsidR="002E632A" w:rsidRPr="00623271">
        <w:rPr>
          <w:rFonts w:cstheme="minorHAnsi"/>
        </w:rPr>
        <w:t xml:space="preserve">and </w:t>
      </w:r>
      <w:r w:rsidRPr="00623271">
        <w:rPr>
          <w:rFonts w:cstheme="minorHAnsi"/>
        </w:rPr>
        <w:t>Indigenous</w:t>
      </w:r>
      <w:r w:rsidR="002E632A" w:rsidRPr="00623271">
        <w:rPr>
          <w:rFonts w:cstheme="minorHAnsi"/>
        </w:rPr>
        <w:t xml:space="preserve"> rights</w:t>
      </w:r>
      <w:r w:rsidRPr="00623271">
        <w:rPr>
          <w:rFonts w:cstheme="minorHAnsi"/>
        </w:rPr>
        <w:t xml:space="preserve">. </w:t>
      </w:r>
      <w:r w:rsidR="000E016D">
        <w:rPr>
          <w:rFonts w:cstheme="minorHAnsi"/>
        </w:rPr>
        <w:t>[Company Name]</w:t>
      </w:r>
      <w:r w:rsidRPr="00623271">
        <w:rPr>
          <w:rFonts w:cstheme="minorHAnsi"/>
        </w:rPr>
        <w:t xml:space="preserve"> </w:t>
      </w:r>
      <w:r w:rsidR="00144293" w:rsidRPr="00623271">
        <w:rPr>
          <w:rFonts w:cstheme="minorHAnsi"/>
        </w:rPr>
        <w:t>cross-evaluate</w:t>
      </w:r>
      <w:r w:rsidR="00212417" w:rsidRPr="00623271">
        <w:rPr>
          <w:rFonts w:cstheme="minorHAnsi"/>
        </w:rPr>
        <w:t>s</w:t>
      </w:r>
      <w:r w:rsidR="00144293" w:rsidRPr="00623271">
        <w:rPr>
          <w:rFonts w:cstheme="minorHAnsi"/>
        </w:rPr>
        <w:t xml:space="preserve"> </w:t>
      </w:r>
      <w:r w:rsidRPr="00623271">
        <w:rPr>
          <w:rFonts w:cstheme="minorHAnsi"/>
        </w:rPr>
        <w:t xml:space="preserve">these rights </w:t>
      </w:r>
      <w:r w:rsidR="00144293" w:rsidRPr="00623271">
        <w:rPr>
          <w:rFonts w:cstheme="minorHAnsi"/>
        </w:rPr>
        <w:t>against</w:t>
      </w:r>
      <w:r w:rsidRPr="00623271">
        <w:rPr>
          <w:rFonts w:cstheme="minorHAnsi"/>
        </w:rPr>
        <w:t xml:space="preserve"> concrete indicators</w:t>
      </w:r>
      <w:r w:rsidR="00CF688E" w:rsidRPr="00623271">
        <w:rPr>
          <w:rFonts w:cstheme="minorHAnsi"/>
        </w:rPr>
        <w:t>.</w:t>
      </w:r>
      <w:r w:rsidR="002E632A" w:rsidRPr="00623271">
        <w:rPr>
          <w:rStyle w:val="FootnoteReference"/>
          <w:rFonts w:cstheme="minorHAnsi"/>
        </w:rPr>
        <w:footnoteReference w:id="2"/>
      </w:r>
      <w:r w:rsidR="00CF688E" w:rsidRPr="00623271">
        <w:rPr>
          <w:rFonts w:cstheme="minorHAnsi"/>
        </w:rPr>
        <w:t xml:space="preserve"> </w:t>
      </w:r>
      <w:r w:rsidR="00212417" w:rsidRPr="00623271">
        <w:rPr>
          <w:rFonts w:cstheme="minorHAnsi"/>
          <w:lang w:val="en-GB"/>
        </w:rPr>
        <w:t>C</w:t>
      </w:r>
      <w:r w:rsidRPr="00623271">
        <w:rPr>
          <w:rFonts w:cstheme="minorHAnsi"/>
          <w:lang w:val="en-GB"/>
        </w:rPr>
        <w:t xml:space="preserve">ultural impacts </w:t>
      </w:r>
      <w:r w:rsidR="00212417" w:rsidRPr="00623271">
        <w:rPr>
          <w:rFonts w:cstheme="minorHAnsi"/>
          <w:lang w:val="en-GB"/>
        </w:rPr>
        <w:t>may also emerge</w:t>
      </w:r>
      <w:r w:rsidRPr="00623271">
        <w:rPr>
          <w:rFonts w:cstheme="minorHAnsi"/>
          <w:lang w:val="en-GB"/>
        </w:rPr>
        <w:t xml:space="preserve"> from the physical impacts.</w:t>
      </w:r>
      <w:r w:rsidR="00867D04" w:rsidRPr="00623271">
        <w:rPr>
          <w:rStyle w:val="FootnoteReference"/>
          <w:rFonts w:cstheme="minorHAnsi"/>
          <w:lang w:val="en-GB"/>
        </w:rPr>
        <w:footnoteReference w:id="3"/>
      </w:r>
      <w:r w:rsidRPr="00623271">
        <w:rPr>
          <w:rFonts w:cstheme="minorHAnsi"/>
          <w:lang w:val="en-GB"/>
        </w:rPr>
        <w:t xml:space="preserve"> </w:t>
      </w:r>
    </w:p>
    <w:p w14:paraId="0C2B0CB4" w14:textId="24613569" w:rsidR="00F137B4" w:rsidRPr="00623271" w:rsidRDefault="006D0B18" w:rsidP="00F137B4">
      <w:pPr>
        <w:spacing w:after="0" w:line="240" w:lineRule="auto"/>
        <w:rPr>
          <w:rFonts w:eastAsia="Times New Roman" w:cstheme="minorHAnsi"/>
        </w:rPr>
      </w:pPr>
      <w:r w:rsidRPr="00623271">
        <w:rPr>
          <w:rFonts w:cstheme="minorHAnsi"/>
        </w:rPr>
        <w:t>U</w:t>
      </w:r>
      <w:r w:rsidR="00575FE2" w:rsidRPr="00623271">
        <w:rPr>
          <w:rFonts w:cstheme="minorHAnsi"/>
        </w:rPr>
        <w:t>se of data and frameworks is iterative and it results in a matrix of indicators and scores that link real-world conditions to human rights</w:t>
      </w:r>
      <w:r w:rsidR="00627901" w:rsidRPr="00623271">
        <w:rPr>
          <w:rFonts w:cstheme="minorHAnsi"/>
        </w:rPr>
        <w:t xml:space="preserve"> enumerated in international instruments</w:t>
      </w:r>
      <w:r w:rsidR="00575FE2" w:rsidRPr="00623271">
        <w:rPr>
          <w:rFonts w:cstheme="minorHAnsi"/>
        </w:rPr>
        <w:t>.</w:t>
      </w:r>
      <w:r w:rsidR="00F137B4" w:rsidRPr="00623271">
        <w:rPr>
          <w:rFonts w:eastAsia="+mn-ea" w:cstheme="minorHAnsi"/>
          <w:color w:val="000000"/>
          <w:kern w:val="24"/>
        </w:rPr>
        <w:t xml:space="preserve"> Document review </w:t>
      </w:r>
      <w:r w:rsidRPr="00623271">
        <w:rPr>
          <w:rFonts w:eastAsia="+mn-ea" w:cstheme="minorHAnsi"/>
          <w:color w:val="000000"/>
          <w:kern w:val="24"/>
        </w:rPr>
        <w:t xml:space="preserve">is undertaken </w:t>
      </w:r>
      <w:r w:rsidR="00F137B4" w:rsidRPr="00623271">
        <w:rPr>
          <w:rFonts w:eastAsia="+mn-ea" w:cstheme="minorHAnsi"/>
          <w:color w:val="000000"/>
          <w:kern w:val="24"/>
        </w:rPr>
        <w:t>to</w:t>
      </w:r>
      <w:r w:rsidR="007A041B" w:rsidRPr="00623271">
        <w:rPr>
          <w:rFonts w:eastAsia="+mn-ea" w:cstheme="minorHAnsi"/>
          <w:color w:val="000000"/>
          <w:kern w:val="24"/>
        </w:rPr>
        <w:t>:</w:t>
      </w:r>
      <w:r w:rsidR="00F137B4" w:rsidRPr="00623271">
        <w:rPr>
          <w:rFonts w:eastAsia="+mn-ea" w:cstheme="minorHAnsi"/>
          <w:color w:val="000000"/>
          <w:kern w:val="24"/>
        </w:rPr>
        <w:t xml:space="preserve"> </w:t>
      </w:r>
    </w:p>
    <w:p w14:paraId="6A9314B4" w14:textId="77777777" w:rsidR="00F137B4" w:rsidRPr="00623271" w:rsidRDefault="00F137B4" w:rsidP="005C1464">
      <w:pPr>
        <w:pStyle w:val="ListParagraph"/>
        <w:numPr>
          <w:ilvl w:val="0"/>
          <w:numId w:val="7"/>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Map rightsholders in terms of discrimination/empowerment</w:t>
      </w:r>
    </w:p>
    <w:p w14:paraId="278E29E3" w14:textId="77777777" w:rsidR="00F137B4" w:rsidRPr="00623271" w:rsidRDefault="00F137B4" w:rsidP="005C1464">
      <w:pPr>
        <w:pStyle w:val="ListParagraph"/>
        <w:numPr>
          <w:ilvl w:val="0"/>
          <w:numId w:val="7"/>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 xml:space="preserve">Map rightsholders geographically </w:t>
      </w:r>
    </w:p>
    <w:p w14:paraId="13E9C3E8" w14:textId="77777777" w:rsidR="00F137B4" w:rsidRPr="00623271" w:rsidRDefault="00F137B4" w:rsidP="005C1464">
      <w:pPr>
        <w:pStyle w:val="ListParagraph"/>
        <w:numPr>
          <w:ilvl w:val="0"/>
          <w:numId w:val="7"/>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Understand local populations through various perspectives e.g. news stories, advocacy reports, Dept of State publications, public census data</w:t>
      </w:r>
    </w:p>
    <w:p w14:paraId="06966292" w14:textId="1C2A769C" w:rsidR="00BA04F1" w:rsidRPr="00623271" w:rsidRDefault="00F137B4" w:rsidP="005C1464">
      <w:pPr>
        <w:pStyle w:val="ListParagraph"/>
        <w:numPr>
          <w:ilvl w:val="0"/>
          <w:numId w:val="7"/>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 xml:space="preserve">Facilitate the drafting of discussion guides </w:t>
      </w:r>
    </w:p>
    <w:p w14:paraId="7D27C8CC" w14:textId="0861B5A9" w:rsidR="00955CF9" w:rsidRPr="00623271" w:rsidRDefault="00955CF9" w:rsidP="00F30D8B">
      <w:pPr>
        <w:widowControl w:val="0"/>
        <w:autoSpaceDE w:val="0"/>
        <w:autoSpaceDN w:val="0"/>
        <w:adjustRightInd w:val="0"/>
        <w:spacing w:before="240" w:after="60" w:line="240" w:lineRule="auto"/>
        <w:jc w:val="both"/>
        <w:rPr>
          <w:rFonts w:eastAsia="Times New Roman" w:cstheme="minorHAnsi"/>
        </w:rPr>
      </w:pPr>
      <w:r w:rsidRPr="00623271">
        <w:rPr>
          <w:rFonts w:cstheme="minorHAnsi"/>
        </w:rPr>
        <w:t xml:space="preserve">Stakeholder and rightsholder engagement are used to triangulate information provided by internal and external documentation. </w:t>
      </w:r>
      <w:r w:rsidRPr="00623271">
        <w:rPr>
          <w:rFonts w:eastAsia="+mn-ea" w:cstheme="minorHAnsi"/>
          <w:color w:val="000000"/>
          <w:kern w:val="24"/>
        </w:rPr>
        <w:t>External (rightsholder and stakeholder) interviews</w:t>
      </w:r>
      <w:r w:rsidR="004372F7" w:rsidRPr="00623271">
        <w:rPr>
          <w:rFonts w:eastAsia="+mn-ea" w:cstheme="minorHAnsi"/>
          <w:color w:val="000000"/>
          <w:kern w:val="24"/>
        </w:rPr>
        <w:t xml:space="preserve"> are undertaken to triangulate:</w:t>
      </w:r>
    </w:p>
    <w:p w14:paraId="7A4F3FDA" w14:textId="77777777" w:rsidR="00955CF9" w:rsidRPr="00623271" w:rsidRDefault="00955CF9" w:rsidP="005C1464">
      <w:pPr>
        <w:pStyle w:val="ListParagraph"/>
        <w:numPr>
          <w:ilvl w:val="0"/>
          <w:numId w:val="8"/>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Non-technical lines of questioning to triangulate with other data sources</w:t>
      </w:r>
    </w:p>
    <w:p w14:paraId="4D51973D" w14:textId="77777777" w:rsidR="00955CF9" w:rsidRPr="00623271" w:rsidRDefault="00955CF9" w:rsidP="005C1464">
      <w:pPr>
        <w:pStyle w:val="ListParagraph"/>
        <w:numPr>
          <w:ilvl w:val="0"/>
          <w:numId w:val="8"/>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Group or individual interviews depending on vulnerabilities and trust constraints</w:t>
      </w:r>
    </w:p>
    <w:p w14:paraId="4E23E18A" w14:textId="77777777" w:rsidR="00955CF9" w:rsidRPr="00623271" w:rsidRDefault="00955CF9" w:rsidP="005C1464">
      <w:pPr>
        <w:pStyle w:val="ListParagraph"/>
        <w:numPr>
          <w:ilvl w:val="0"/>
          <w:numId w:val="8"/>
        </w:numPr>
        <w:spacing w:line="240" w:lineRule="auto"/>
        <w:rPr>
          <w:rFonts w:asciiTheme="minorHAnsi" w:hAnsiTheme="minorHAnsi" w:cstheme="minorHAnsi"/>
        </w:rPr>
      </w:pPr>
      <w:r w:rsidRPr="00623271">
        <w:rPr>
          <w:rFonts w:asciiTheme="minorHAnsi" w:eastAsia="+mn-ea" w:hAnsiTheme="minorHAnsi" w:cstheme="minorHAnsi"/>
          <w:color w:val="000000"/>
          <w:kern w:val="24"/>
          <w:szCs w:val="22"/>
        </w:rPr>
        <w:t>Conducted on rightsholders’ “home turf” to enable direct observation and to assure safe spaces for open communication</w:t>
      </w:r>
    </w:p>
    <w:p w14:paraId="79E0CADA" w14:textId="50E4947D" w:rsidR="00955CF9" w:rsidRPr="00623271" w:rsidRDefault="00624F8E" w:rsidP="00955CF9">
      <w:pPr>
        <w:spacing w:after="0" w:line="288" w:lineRule="auto"/>
        <w:contextualSpacing/>
        <w:rPr>
          <w:rFonts w:eastAsia="Times New Roman" w:cstheme="minorHAnsi"/>
          <w:color w:val="165788"/>
        </w:rPr>
      </w:pPr>
      <w:r w:rsidRPr="00623271">
        <w:rPr>
          <w:rFonts w:eastAsia="+mn-ea" w:cstheme="minorHAnsi"/>
          <w:color w:val="000000"/>
          <w:kern w:val="24"/>
        </w:rPr>
        <w:t xml:space="preserve">(Internal) </w:t>
      </w:r>
      <w:r w:rsidR="00955CF9" w:rsidRPr="00623271">
        <w:rPr>
          <w:rFonts w:eastAsia="+mn-ea" w:cstheme="minorHAnsi"/>
          <w:color w:val="000000"/>
          <w:kern w:val="24"/>
        </w:rPr>
        <w:t>Personnel interviews and site visit for direct observation</w:t>
      </w:r>
      <w:r w:rsidR="00AA75E7" w:rsidRPr="00623271">
        <w:rPr>
          <w:rFonts w:eastAsia="+mn-ea" w:cstheme="minorHAnsi"/>
          <w:color w:val="000000"/>
          <w:kern w:val="24"/>
        </w:rPr>
        <w:t xml:space="preserve"> enable triangulation across:</w:t>
      </w:r>
    </w:p>
    <w:p w14:paraId="3FD2FBA4" w14:textId="77777777" w:rsidR="00955CF9" w:rsidRPr="00623271" w:rsidRDefault="00955CF9" w:rsidP="005C1464">
      <w:pPr>
        <w:numPr>
          <w:ilvl w:val="0"/>
          <w:numId w:val="6"/>
        </w:numPr>
        <w:tabs>
          <w:tab w:val="num" w:pos="1800"/>
        </w:tabs>
        <w:spacing w:after="0" w:line="216" w:lineRule="auto"/>
        <w:contextualSpacing/>
        <w:rPr>
          <w:rFonts w:eastAsia="Times New Roman" w:cstheme="minorHAnsi"/>
        </w:rPr>
      </w:pPr>
      <w:r w:rsidRPr="00623271">
        <w:rPr>
          <w:rFonts w:eastAsia="+mn-ea" w:cstheme="minorHAnsi"/>
          <w:kern w:val="24"/>
        </w:rPr>
        <w:t>Operations, Environment, H&amp;S, Security, HR, Procurement (always)</w:t>
      </w:r>
    </w:p>
    <w:p w14:paraId="1C0C9287" w14:textId="77777777" w:rsidR="00955CF9" w:rsidRPr="00623271" w:rsidRDefault="00955CF9" w:rsidP="005C1464">
      <w:pPr>
        <w:numPr>
          <w:ilvl w:val="0"/>
          <w:numId w:val="6"/>
        </w:numPr>
        <w:tabs>
          <w:tab w:val="num" w:pos="1800"/>
        </w:tabs>
        <w:spacing w:after="0" w:line="216" w:lineRule="auto"/>
        <w:contextualSpacing/>
        <w:rPr>
          <w:rFonts w:eastAsia="Times New Roman" w:cstheme="minorHAnsi"/>
        </w:rPr>
      </w:pPr>
      <w:r w:rsidRPr="00623271">
        <w:rPr>
          <w:rFonts w:eastAsia="+mn-ea" w:cstheme="minorHAnsi"/>
          <w:kern w:val="24"/>
        </w:rPr>
        <w:t xml:space="preserve">Maintenance, site services, labor leadership (almost always) </w:t>
      </w:r>
    </w:p>
    <w:p w14:paraId="38916F39" w14:textId="1F1D3B49" w:rsidR="00955CF9" w:rsidRPr="00623271" w:rsidRDefault="00955CF9" w:rsidP="005C1464">
      <w:pPr>
        <w:numPr>
          <w:ilvl w:val="0"/>
          <w:numId w:val="6"/>
        </w:numPr>
        <w:tabs>
          <w:tab w:val="num" w:pos="1800"/>
        </w:tabs>
        <w:spacing w:after="0" w:line="216" w:lineRule="auto"/>
        <w:contextualSpacing/>
        <w:rPr>
          <w:rFonts w:cstheme="minorHAnsi"/>
        </w:rPr>
      </w:pPr>
      <w:r w:rsidRPr="00623271">
        <w:rPr>
          <w:rFonts w:eastAsia="+mn-ea" w:cstheme="minorHAnsi"/>
          <w:kern w:val="24"/>
        </w:rPr>
        <w:t>Women, contractor workers (semi-structured, in informal settings)</w:t>
      </w:r>
    </w:p>
    <w:p w14:paraId="06E05022" w14:textId="682D2038" w:rsidR="009279F9" w:rsidRPr="00623271" w:rsidRDefault="00704B31" w:rsidP="0009720B">
      <w:pPr>
        <w:pStyle w:val="Heading2"/>
        <w:rPr>
          <w:szCs w:val="22"/>
        </w:rPr>
      </w:pPr>
      <w:r w:rsidRPr="00623271">
        <w:t>Issue Management</w:t>
      </w:r>
      <w:r w:rsidR="000D423F" w:rsidRPr="00623271">
        <w:t xml:space="preserve"> </w:t>
      </w:r>
      <w:r w:rsidR="009E0044" w:rsidRPr="00623271">
        <w:t xml:space="preserve">and </w:t>
      </w:r>
      <w:r w:rsidR="000D423F" w:rsidRPr="00623271">
        <w:t>Prevention</w:t>
      </w:r>
      <w:r w:rsidR="005E7B7B">
        <w:t xml:space="preserve"> </w:t>
      </w:r>
    </w:p>
    <w:p w14:paraId="7ADBAF5A" w14:textId="5AE70279" w:rsidR="00EB577A" w:rsidRPr="00623271" w:rsidRDefault="000E016D" w:rsidP="00F30D8B">
      <w:pPr>
        <w:widowControl w:val="0"/>
        <w:autoSpaceDE w:val="0"/>
        <w:autoSpaceDN w:val="0"/>
        <w:adjustRightInd w:val="0"/>
        <w:spacing w:before="240" w:after="60" w:line="240" w:lineRule="auto"/>
        <w:jc w:val="both"/>
        <w:rPr>
          <w:rFonts w:cstheme="minorHAnsi"/>
        </w:rPr>
      </w:pPr>
      <w:r w:rsidRPr="000E016D">
        <w:rPr>
          <w:rFonts w:cstheme="minorHAnsi"/>
          <w:i/>
          <w:iCs/>
        </w:rPr>
        <w:t>The aim of risk and impact assessment is to proactively identify risks and impacts.</w:t>
      </w:r>
      <w:r>
        <w:rPr>
          <w:rFonts w:cstheme="minorHAnsi"/>
        </w:rPr>
        <w:t xml:space="preserve"> </w:t>
      </w:r>
      <w:r w:rsidR="00EB577A" w:rsidRPr="00623271">
        <w:rPr>
          <w:rFonts w:cstheme="minorHAnsi"/>
        </w:rPr>
        <w:t>When risks are identified, they must be prevented</w:t>
      </w:r>
      <w:r w:rsidR="007E65AE" w:rsidRPr="00623271">
        <w:rPr>
          <w:rFonts w:cstheme="minorHAnsi"/>
        </w:rPr>
        <w:t xml:space="preserve"> and/or</w:t>
      </w:r>
      <w:r w:rsidR="00EB577A" w:rsidRPr="00623271">
        <w:rPr>
          <w:rFonts w:cstheme="minorHAnsi"/>
        </w:rPr>
        <w:t xml:space="preserve"> managed</w:t>
      </w:r>
      <w:r w:rsidR="007E65AE" w:rsidRPr="00623271">
        <w:rPr>
          <w:rFonts w:cstheme="minorHAnsi"/>
        </w:rPr>
        <w:t>.</w:t>
      </w:r>
      <w:r w:rsidR="00AE62E8" w:rsidRPr="00623271">
        <w:rPr>
          <w:rFonts w:cstheme="minorHAnsi"/>
        </w:rPr>
        <w:t xml:space="preserve"> </w:t>
      </w:r>
      <w:r w:rsidR="007E65AE" w:rsidRPr="00623271">
        <w:rPr>
          <w:rFonts w:cstheme="minorHAnsi"/>
        </w:rPr>
        <w:t>When impacts are identified, they must be mitigated</w:t>
      </w:r>
      <w:r w:rsidR="00EB577A" w:rsidRPr="00623271">
        <w:rPr>
          <w:rFonts w:cstheme="minorHAnsi"/>
        </w:rPr>
        <w:t xml:space="preserve"> and/or remediated</w:t>
      </w:r>
      <w:r w:rsidR="00BF465F" w:rsidRPr="00623271">
        <w:rPr>
          <w:rFonts w:cstheme="minorHAnsi"/>
        </w:rPr>
        <w:t xml:space="preserve"> (see section 5.</w:t>
      </w:r>
      <w:r w:rsidR="00840DF3" w:rsidRPr="00623271">
        <w:rPr>
          <w:rFonts w:cstheme="minorHAnsi"/>
        </w:rPr>
        <w:t>7</w:t>
      </w:r>
      <w:r w:rsidR="00BF465F" w:rsidRPr="00623271">
        <w:rPr>
          <w:rFonts w:cstheme="minorHAnsi"/>
        </w:rPr>
        <w:t>, below)</w:t>
      </w:r>
      <w:r w:rsidR="00EB577A" w:rsidRPr="00623271">
        <w:rPr>
          <w:rFonts w:cstheme="minorHAnsi"/>
        </w:rPr>
        <w:t xml:space="preserve">. </w:t>
      </w:r>
      <w:r w:rsidR="00BF465F" w:rsidRPr="00623271">
        <w:rPr>
          <w:rFonts w:cstheme="minorHAnsi"/>
        </w:rPr>
        <w:t xml:space="preserve">Human rights issues that are ongoing </w:t>
      </w:r>
      <w:r w:rsidR="004D0550" w:rsidRPr="00623271">
        <w:rPr>
          <w:rFonts w:cstheme="minorHAnsi"/>
        </w:rPr>
        <w:t>may require both risk management (</w:t>
      </w:r>
      <w:r w:rsidR="00885B0C" w:rsidRPr="00623271">
        <w:rPr>
          <w:rFonts w:cstheme="minorHAnsi"/>
        </w:rPr>
        <w:t>to establish controls that prevent future incidents)</w:t>
      </w:r>
      <w:r w:rsidR="004D0550" w:rsidRPr="00623271">
        <w:rPr>
          <w:rFonts w:cstheme="minorHAnsi"/>
        </w:rPr>
        <w:t xml:space="preserve"> and impact mitigation/remediation</w:t>
      </w:r>
      <w:r w:rsidR="00885B0C" w:rsidRPr="00623271">
        <w:rPr>
          <w:rFonts w:cstheme="minorHAnsi"/>
        </w:rPr>
        <w:t xml:space="preserve"> (to actively address the incidents as they occur)</w:t>
      </w:r>
      <w:r w:rsidR="004D0550" w:rsidRPr="00623271">
        <w:rPr>
          <w:rFonts w:cstheme="minorHAnsi"/>
        </w:rPr>
        <w:t>.</w:t>
      </w:r>
      <w:r w:rsidR="00571D3B" w:rsidRPr="00623271">
        <w:rPr>
          <w:rFonts w:cstheme="minorHAnsi"/>
        </w:rPr>
        <w:t xml:space="preserve"> </w:t>
      </w:r>
      <w:r w:rsidR="000B2144" w:rsidRPr="00623271">
        <w:rPr>
          <w:rFonts w:cstheme="minorHAnsi"/>
        </w:rPr>
        <w:t xml:space="preserve">After being identified through human rights risk and impact </w:t>
      </w:r>
      <w:r w:rsidR="000B2144" w:rsidRPr="00623271">
        <w:rPr>
          <w:rFonts w:cstheme="minorHAnsi"/>
        </w:rPr>
        <w:lastRenderedPageBreak/>
        <w:t>assessment, human rights r</w:t>
      </w:r>
      <w:r w:rsidR="00571D3B" w:rsidRPr="00623271">
        <w:rPr>
          <w:rFonts w:cstheme="minorHAnsi"/>
        </w:rPr>
        <w:t>isk management and prevention is undertaken through operational and enterprise risk management process (ORM and ERM)</w:t>
      </w:r>
      <w:r w:rsidR="000B2144" w:rsidRPr="00623271">
        <w:rPr>
          <w:rFonts w:cstheme="minorHAnsi"/>
        </w:rPr>
        <w:t xml:space="preserve">. </w:t>
      </w:r>
      <w:r w:rsidR="00BB414C" w:rsidRPr="00623271">
        <w:rPr>
          <w:rFonts w:cstheme="minorHAnsi"/>
        </w:rPr>
        <w:t xml:space="preserve">See </w:t>
      </w:r>
      <w:r>
        <w:rPr>
          <w:rFonts w:cstheme="minorHAnsi"/>
          <w:b/>
          <w:bCs/>
        </w:rPr>
        <w:t>[Company Name]</w:t>
      </w:r>
      <w:r w:rsidR="00BB414C" w:rsidRPr="00623271">
        <w:rPr>
          <w:rFonts w:cstheme="minorHAnsi"/>
          <w:b/>
          <w:bCs/>
        </w:rPr>
        <w:t>’s Risk Management Standard</w:t>
      </w:r>
      <w:r w:rsidR="00BB414C" w:rsidRPr="00623271">
        <w:rPr>
          <w:rFonts w:cstheme="minorHAnsi"/>
        </w:rPr>
        <w:t>.</w:t>
      </w:r>
      <w:r w:rsidR="00171DC9" w:rsidRPr="00623271">
        <w:rPr>
          <w:rFonts w:cstheme="minorHAnsi"/>
        </w:rPr>
        <w:t xml:space="preserve"> While locations are responsible for managing risks and issues, </w:t>
      </w:r>
      <w:r>
        <w:rPr>
          <w:rFonts w:cstheme="minorHAnsi"/>
        </w:rPr>
        <w:t>corporate leadership is</w:t>
      </w:r>
      <w:r w:rsidR="00171DC9" w:rsidRPr="00623271">
        <w:rPr>
          <w:rFonts w:cstheme="minorHAnsi"/>
        </w:rPr>
        <w:t xml:space="preserve"> obligated to support in this effort</w:t>
      </w:r>
      <w:r w:rsidR="00FF0798" w:rsidRPr="00623271">
        <w:rPr>
          <w:rFonts w:cstheme="minorHAnsi"/>
        </w:rPr>
        <w:t xml:space="preserve"> and drive recommendations across multiple functions including operations, human resources, security and others</w:t>
      </w:r>
      <w:r w:rsidR="00171DC9" w:rsidRPr="00623271">
        <w:rPr>
          <w:rFonts w:cstheme="minorHAnsi"/>
        </w:rPr>
        <w:t>, as detailed below under “Responsibilities and Harmonization with Other Functions.”</w:t>
      </w:r>
    </w:p>
    <w:p w14:paraId="706E1762" w14:textId="3C8E2EE3" w:rsidR="00A471F0" w:rsidRDefault="00133250" w:rsidP="00F30D8B">
      <w:pPr>
        <w:widowControl w:val="0"/>
        <w:autoSpaceDE w:val="0"/>
        <w:autoSpaceDN w:val="0"/>
        <w:adjustRightInd w:val="0"/>
        <w:spacing w:before="240" w:after="60" w:line="240" w:lineRule="auto"/>
        <w:jc w:val="both"/>
        <w:rPr>
          <w:rFonts w:cstheme="minorHAnsi"/>
        </w:rPr>
      </w:pPr>
      <w:r w:rsidRPr="00623271">
        <w:rPr>
          <w:rFonts w:cstheme="minorHAnsi"/>
        </w:rPr>
        <w:t xml:space="preserve">Where risks are outside of </w:t>
      </w:r>
      <w:r w:rsidR="000E016D">
        <w:rPr>
          <w:rFonts w:cstheme="minorHAnsi"/>
        </w:rPr>
        <w:t>[Company Name]</w:t>
      </w:r>
      <w:r w:rsidRPr="00623271">
        <w:rPr>
          <w:rFonts w:cstheme="minorHAnsi"/>
        </w:rPr>
        <w:t>’s direct control, such as in contractor workforces or in the activities of business partners</w:t>
      </w:r>
      <w:r w:rsidR="00607B09" w:rsidRPr="00623271">
        <w:rPr>
          <w:rFonts w:cstheme="minorHAnsi"/>
        </w:rPr>
        <w:t xml:space="preserve">, risks are prevented </w:t>
      </w:r>
      <w:r w:rsidR="009F06B6" w:rsidRPr="00623271">
        <w:rPr>
          <w:rFonts w:cstheme="minorHAnsi"/>
        </w:rPr>
        <w:t xml:space="preserve">and managed </w:t>
      </w:r>
      <w:r w:rsidR="00607B09" w:rsidRPr="00623271">
        <w:rPr>
          <w:rFonts w:cstheme="minorHAnsi"/>
        </w:rPr>
        <w:t>through contractual conditions</w:t>
      </w:r>
      <w:r w:rsidR="001C319E" w:rsidRPr="00623271">
        <w:rPr>
          <w:rFonts w:cstheme="minorHAnsi"/>
        </w:rPr>
        <w:t xml:space="preserve"> and </w:t>
      </w:r>
      <w:r w:rsidR="000E016D">
        <w:rPr>
          <w:rFonts w:cstheme="minorHAnsi"/>
        </w:rPr>
        <w:t>[Company Name]</w:t>
      </w:r>
      <w:r w:rsidR="001C319E" w:rsidRPr="00623271">
        <w:rPr>
          <w:rFonts w:cstheme="minorHAnsi"/>
        </w:rPr>
        <w:t xml:space="preserve">’s </w:t>
      </w:r>
      <w:r w:rsidR="001C319E" w:rsidRPr="00623271">
        <w:rPr>
          <w:rFonts w:cstheme="minorHAnsi"/>
          <w:b/>
          <w:bCs/>
        </w:rPr>
        <w:t>Responsible Sourcing Program</w:t>
      </w:r>
      <w:r w:rsidR="001C319E" w:rsidRPr="00623271">
        <w:rPr>
          <w:rFonts w:cstheme="minorHAnsi"/>
        </w:rPr>
        <w:t xml:space="preserve">, which includes site-based field audit. </w:t>
      </w:r>
      <w:r w:rsidR="00ED6BDF" w:rsidRPr="00623271">
        <w:rPr>
          <w:rFonts w:cstheme="minorHAnsi"/>
        </w:rPr>
        <w:t xml:space="preserve">All workers on site </w:t>
      </w:r>
      <w:r w:rsidR="00B919DE" w:rsidRPr="00623271">
        <w:rPr>
          <w:rFonts w:cstheme="minorHAnsi"/>
        </w:rPr>
        <w:t xml:space="preserve">are to be trained on safe practices on site, including labor protections, health &amp; safety controls, </w:t>
      </w:r>
      <w:r w:rsidR="007B7624" w:rsidRPr="00623271">
        <w:rPr>
          <w:rFonts w:cstheme="minorHAnsi"/>
        </w:rPr>
        <w:t xml:space="preserve">and grievance channels. </w:t>
      </w:r>
    </w:p>
    <w:p w14:paraId="6A1CFC5C" w14:textId="63F50B18" w:rsidR="000E016D" w:rsidRDefault="000E016D" w:rsidP="00F30D8B">
      <w:pPr>
        <w:widowControl w:val="0"/>
        <w:autoSpaceDE w:val="0"/>
        <w:autoSpaceDN w:val="0"/>
        <w:adjustRightInd w:val="0"/>
        <w:spacing w:before="240" w:after="60" w:line="240" w:lineRule="auto"/>
        <w:jc w:val="both"/>
        <w:rPr>
          <w:rFonts w:cstheme="minorHAnsi"/>
        </w:rPr>
      </w:pPr>
      <w:r>
        <w:rPr>
          <w:rFonts w:cstheme="minorHAnsi"/>
        </w:rPr>
        <w:t xml:space="preserve">The Board is accountable for human rights risks and will request updates on challenges and progress in human rights management at regularly scheduled meetings. </w:t>
      </w:r>
    </w:p>
    <w:p w14:paraId="6F5DC0D8" w14:textId="77777777" w:rsidR="002A2B1B" w:rsidRPr="00623271" w:rsidRDefault="002A2B1B" w:rsidP="0009720B">
      <w:pPr>
        <w:pStyle w:val="Heading2"/>
      </w:pPr>
      <w:r w:rsidRPr="00623271">
        <w:t>Grievance Management and Monitoring</w:t>
      </w:r>
    </w:p>
    <w:p w14:paraId="7ABC1FB8" w14:textId="616E9591" w:rsidR="002A2B1B" w:rsidRDefault="000E016D" w:rsidP="002A2B1B">
      <w:pPr>
        <w:widowControl w:val="0"/>
        <w:autoSpaceDE w:val="0"/>
        <w:autoSpaceDN w:val="0"/>
        <w:adjustRightInd w:val="0"/>
        <w:spacing w:before="240" w:after="60" w:line="240" w:lineRule="auto"/>
        <w:jc w:val="both"/>
        <w:rPr>
          <w:rFonts w:cstheme="minorHAnsi"/>
        </w:rPr>
      </w:pPr>
      <w:r>
        <w:rPr>
          <w:rFonts w:cstheme="minorHAnsi"/>
        </w:rPr>
        <w:t>[Company Name]</w:t>
      </w:r>
      <w:r w:rsidR="003F1095" w:rsidRPr="00623271">
        <w:rPr>
          <w:rFonts w:cstheme="minorHAnsi"/>
        </w:rPr>
        <w:t xml:space="preserve"> has a multi-layered grievance approach, integrating</w:t>
      </w:r>
      <w:r w:rsidR="000733EF" w:rsidRPr="00623271">
        <w:rPr>
          <w:rFonts w:cstheme="minorHAnsi"/>
        </w:rPr>
        <w:t xml:space="preserve"> its company-wide </w:t>
      </w:r>
      <w:r>
        <w:rPr>
          <w:rFonts w:cstheme="minorHAnsi"/>
        </w:rPr>
        <w:t>Ethics &amp; Compliance</w:t>
      </w:r>
      <w:r w:rsidR="000733EF" w:rsidRPr="00623271">
        <w:rPr>
          <w:rFonts w:cstheme="minorHAnsi"/>
        </w:rPr>
        <w:t xml:space="preserve"> </w:t>
      </w:r>
      <w:r>
        <w:rPr>
          <w:rFonts w:cstheme="minorHAnsi"/>
        </w:rPr>
        <w:t>hotl</w:t>
      </w:r>
      <w:r w:rsidR="000733EF" w:rsidRPr="00623271">
        <w:rPr>
          <w:rFonts w:cstheme="minorHAnsi"/>
        </w:rPr>
        <w:t xml:space="preserve">ine with </w:t>
      </w:r>
      <w:r w:rsidR="00742171" w:rsidRPr="00623271">
        <w:rPr>
          <w:rFonts w:cstheme="minorHAnsi"/>
        </w:rPr>
        <w:t xml:space="preserve">operational-level grievance mechanisms rolled out site-by-site and coordinated through our Social Performance Function. Human rights grievances can be brought through the Integrity Line, operational-level grievance mechanism, third-party systems through </w:t>
      </w:r>
      <w:r>
        <w:rPr>
          <w:rFonts w:cstheme="minorHAnsi"/>
        </w:rPr>
        <w:t>[Company Name]</w:t>
      </w:r>
      <w:r w:rsidR="00742171" w:rsidRPr="00623271">
        <w:rPr>
          <w:rFonts w:cstheme="minorHAnsi"/>
        </w:rPr>
        <w:t xml:space="preserve">’s voluntary associations (e.g. </w:t>
      </w:r>
      <w:r>
        <w:rPr>
          <w:rFonts w:cstheme="minorHAnsi"/>
        </w:rPr>
        <w:t>multistakeholder initiatives and certification bodies</w:t>
      </w:r>
      <w:r w:rsidR="00742171" w:rsidRPr="00623271">
        <w:rPr>
          <w:rFonts w:cstheme="minorHAnsi"/>
        </w:rPr>
        <w:t xml:space="preserve">), </w:t>
      </w:r>
      <w:r w:rsidR="00E57578" w:rsidRPr="00623271">
        <w:rPr>
          <w:rFonts w:cstheme="minorHAnsi"/>
        </w:rPr>
        <w:t xml:space="preserve">Investor queries, or in direct engagement between </w:t>
      </w:r>
      <w:r>
        <w:rPr>
          <w:rFonts w:cstheme="minorHAnsi"/>
        </w:rPr>
        <w:t>[Company Name]</w:t>
      </w:r>
      <w:r w:rsidR="00E57578" w:rsidRPr="00623271">
        <w:rPr>
          <w:rFonts w:cstheme="minorHAnsi"/>
        </w:rPr>
        <w:t xml:space="preserve"> personnel and affected people or their representatives. </w:t>
      </w:r>
    </w:p>
    <w:p w14:paraId="700A0295" w14:textId="07DB0AAF" w:rsidR="00704B31" w:rsidRPr="00623271" w:rsidRDefault="00704B31" w:rsidP="0009720B">
      <w:pPr>
        <w:pStyle w:val="Heading2"/>
        <w:rPr>
          <w:szCs w:val="22"/>
        </w:rPr>
      </w:pPr>
      <w:r w:rsidRPr="00623271">
        <w:t>Impact Mitigation and Remediation</w:t>
      </w:r>
    </w:p>
    <w:p w14:paraId="6776E481" w14:textId="77777777" w:rsidR="002B355B" w:rsidRPr="00623271" w:rsidRDefault="00302909">
      <w:pPr>
        <w:widowControl w:val="0"/>
        <w:autoSpaceDE w:val="0"/>
        <w:autoSpaceDN w:val="0"/>
        <w:adjustRightInd w:val="0"/>
        <w:spacing w:before="240" w:after="60" w:line="240" w:lineRule="auto"/>
        <w:jc w:val="both"/>
        <w:rPr>
          <w:rFonts w:cstheme="minorHAnsi"/>
        </w:rPr>
      </w:pPr>
      <w:r w:rsidRPr="00623271">
        <w:rPr>
          <w:rFonts w:cstheme="minorHAnsi"/>
        </w:rPr>
        <w:t>A</w:t>
      </w:r>
      <w:r w:rsidR="003212A2" w:rsidRPr="00623271">
        <w:rPr>
          <w:rFonts w:cstheme="minorHAnsi"/>
        </w:rPr>
        <w:t>dverse human rights</w:t>
      </w:r>
      <w:r w:rsidRPr="00623271">
        <w:rPr>
          <w:rFonts w:cstheme="minorHAnsi"/>
        </w:rPr>
        <w:t xml:space="preserve"> impacts identified through human rights impact and risk assessment protocols at the operational and/or supplier level</w:t>
      </w:r>
      <w:r w:rsidR="002A2B1B" w:rsidRPr="00623271">
        <w:rPr>
          <w:rFonts w:cstheme="minorHAnsi"/>
        </w:rPr>
        <w:t xml:space="preserve"> or through grievance processes </w:t>
      </w:r>
      <w:r w:rsidR="000967EA" w:rsidRPr="00623271">
        <w:rPr>
          <w:rFonts w:cstheme="minorHAnsi"/>
        </w:rPr>
        <w:t>must be mitigated and/or remediated according to their severity. Impact</w:t>
      </w:r>
      <w:r w:rsidR="00AA62E8" w:rsidRPr="00623271">
        <w:rPr>
          <w:rFonts w:cstheme="minorHAnsi"/>
        </w:rPr>
        <w:t xml:space="preserve"> severity is determined based on the intensity and extent of the effect</w:t>
      </w:r>
      <w:r w:rsidR="00F813C7" w:rsidRPr="00623271">
        <w:rPr>
          <w:rFonts w:cstheme="minorHAnsi"/>
        </w:rPr>
        <w:t>.</w:t>
      </w:r>
      <w:r w:rsidR="00073983" w:rsidRPr="00623271">
        <w:rPr>
          <w:rFonts w:cstheme="minorHAnsi"/>
        </w:rPr>
        <w:t xml:space="preserve"> Intensity is defined as the </w:t>
      </w:r>
      <w:r w:rsidR="00EE15EF" w:rsidRPr="00623271">
        <w:rPr>
          <w:rFonts w:cstheme="minorHAnsi"/>
        </w:rPr>
        <w:t>degree to</w:t>
      </w:r>
      <w:r w:rsidR="00005C13" w:rsidRPr="00623271">
        <w:rPr>
          <w:rFonts w:cstheme="minorHAnsi"/>
        </w:rPr>
        <w:t xml:space="preserve"> which an impact will alter a single life. Extent is defined as the breadth of the impact across the population group likely to be affected</w:t>
      </w:r>
      <w:r w:rsidR="00EE15EF" w:rsidRPr="00623271">
        <w:rPr>
          <w:rFonts w:cstheme="minorHAnsi"/>
        </w:rPr>
        <w:t xml:space="preserve">. </w:t>
      </w:r>
    </w:p>
    <w:p w14:paraId="1CE72318" w14:textId="162D0705" w:rsidR="00B92DDA" w:rsidRDefault="00EE15EF" w:rsidP="00F30D8B">
      <w:pPr>
        <w:widowControl w:val="0"/>
        <w:autoSpaceDE w:val="0"/>
        <w:autoSpaceDN w:val="0"/>
        <w:adjustRightInd w:val="0"/>
        <w:spacing w:before="240" w:after="60" w:line="240" w:lineRule="auto"/>
        <w:jc w:val="both"/>
        <w:rPr>
          <w:rFonts w:cstheme="minorHAnsi"/>
        </w:rPr>
      </w:pPr>
      <w:r w:rsidRPr="00623271">
        <w:rPr>
          <w:rFonts w:cstheme="minorHAnsi"/>
        </w:rPr>
        <w:t xml:space="preserve">Mitigation and remediation for risks and impacts </w:t>
      </w:r>
      <w:r w:rsidR="002B355B" w:rsidRPr="00623271">
        <w:rPr>
          <w:rFonts w:cstheme="minorHAnsi"/>
        </w:rPr>
        <w:t>are established in collaboration with affected rightsholders.</w:t>
      </w:r>
      <w:r w:rsidR="00F813C7" w:rsidRPr="00623271">
        <w:rPr>
          <w:rFonts w:cstheme="minorHAnsi"/>
        </w:rPr>
        <w:t xml:space="preserve"> </w:t>
      </w:r>
      <w:r w:rsidR="00B92DDA" w:rsidRPr="00623271">
        <w:rPr>
          <w:rFonts w:cstheme="minorHAnsi"/>
        </w:rPr>
        <w:t>Mitigation and remediation of harms</w:t>
      </w:r>
      <w:r w:rsidR="00317C58" w:rsidRPr="00623271">
        <w:rPr>
          <w:rFonts w:cstheme="minorHAnsi"/>
        </w:rPr>
        <w:t xml:space="preserve"> may involve proactive initiatives to </w:t>
      </w:r>
      <w:r w:rsidR="00FA6FF5" w:rsidRPr="00623271">
        <w:rPr>
          <w:rFonts w:cstheme="minorHAnsi"/>
        </w:rPr>
        <w:t>compensate for or reverse impacts (e.g. through direct compensation or truth &amp; reconciliation efforts)</w:t>
      </w:r>
      <w:r w:rsidR="00B2062C" w:rsidRPr="00623271">
        <w:rPr>
          <w:rFonts w:cstheme="minorHAnsi"/>
        </w:rPr>
        <w:t xml:space="preserve">, as well as modifications to operations, asset management, site maintenance, human resources approaches, environmental management, health &amp; safety protocols and other </w:t>
      </w:r>
      <w:r w:rsidR="00A649B1" w:rsidRPr="00623271">
        <w:rPr>
          <w:rFonts w:cstheme="minorHAnsi"/>
        </w:rPr>
        <w:t>site</w:t>
      </w:r>
      <w:r w:rsidR="00B2062C" w:rsidRPr="00623271">
        <w:rPr>
          <w:rFonts w:cstheme="minorHAnsi"/>
        </w:rPr>
        <w:t>-</w:t>
      </w:r>
      <w:r w:rsidR="00A649B1" w:rsidRPr="00623271">
        <w:rPr>
          <w:rFonts w:cstheme="minorHAnsi"/>
        </w:rPr>
        <w:t xml:space="preserve">level functions. </w:t>
      </w:r>
    </w:p>
    <w:p w14:paraId="3039D97A" w14:textId="50F3898F" w:rsidR="00704B31" w:rsidRPr="00623271" w:rsidRDefault="00704B31" w:rsidP="0009720B">
      <w:pPr>
        <w:pStyle w:val="Heading2"/>
      </w:pPr>
      <w:r w:rsidRPr="00623271">
        <w:t>Periodic Updating and Reassessment</w:t>
      </w:r>
      <w:r w:rsidR="002B4EC2" w:rsidRPr="00623271">
        <w:t xml:space="preserve"> (risk-based by site; and revision of Salient Issues)</w:t>
      </w:r>
    </w:p>
    <w:p w14:paraId="7468675C" w14:textId="3C253B49" w:rsidR="009279F9" w:rsidRPr="00623271" w:rsidRDefault="003E718C" w:rsidP="00F30D8B">
      <w:pPr>
        <w:widowControl w:val="0"/>
        <w:autoSpaceDE w:val="0"/>
        <w:autoSpaceDN w:val="0"/>
        <w:adjustRightInd w:val="0"/>
        <w:spacing w:before="240" w:after="60" w:line="240" w:lineRule="auto"/>
        <w:jc w:val="both"/>
        <w:rPr>
          <w:rFonts w:cstheme="minorHAnsi"/>
        </w:rPr>
      </w:pPr>
      <w:r w:rsidRPr="00623271">
        <w:rPr>
          <w:rFonts w:cstheme="minorHAnsi"/>
        </w:rPr>
        <w:t>As indicated in section 5.2, above, a timeline is established for reassessment of operational-level human rights risk based on contextual and operational conditions. Because reassessments will document the successful mitigation</w:t>
      </w:r>
      <w:r w:rsidR="00D60733" w:rsidRPr="00623271">
        <w:rPr>
          <w:rFonts w:cstheme="minorHAnsi"/>
        </w:rPr>
        <w:t xml:space="preserve">, management and remediation of some issues while identifying new and unaddressed risks, salient issues will change over time. </w:t>
      </w:r>
      <w:r w:rsidR="000E016D">
        <w:rPr>
          <w:rFonts w:cstheme="minorHAnsi"/>
        </w:rPr>
        <w:t>[Company Name]</w:t>
      </w:r>
      <w:r w:rsidR="00D60733" w:rsidRPr="00623271">
        <w:rPr>
          <w:rFonts w:cstheme="minorHAnsi"/>
        </w:rPr>
        <w:t xml:space="preserve"> will publish its salient human rights risks annually in Corporate Social Reporting Directive filings and will update the list through review </w:t>
      </w:r>
      <w:r w:rsidR="00D60733" w:rsidRPr="00623271">
        <w:rPr>
          <w:rFonts w:cstheme="minorHAnsi"/>
        </w:rPr>
        <w:lastRenderedPageBreak/>
        <w:t xml:space="preserve">of human rights due diligence every three years. </w:t>
      </w:r>
    </w:p>
    <w:tbl>
      <w:tblPr>
        <w:tblW w:w="97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F44D2A" w:rsidRPr="00F878A8" w14:paraId="73EF0796" w14:textId="77777777" w:rsidTr="00F44D2A">
        <w:trPr>
          <w:trHeight w:val="465"/>
          <w:hidden/>
        </w:trPr>
        <w:tc>
          <w:tcPr>
            <w:tcW w:w="9765" w:type="dxa"/>
          </w:tcPr>
          <w:p w14:paraId="5B3AA594" w14:textId="26D0C79F" w:rsidR="00F44D2A" w:rsidRPr="00F878A8" w:rsidRDefault="002A6FEC" w:rsidP="00F878A8">
            <w:pPr>
              <w:pStyle w:val="Heading1"/>
            </w:pPr>
            <w:r w:rsidRPr="00F878A8">
              <w:t>RESPONSIBILITIES AND HARMONIZATION WITH OTHER FUNCTIONS</w:t>
            </w:r>
          </w:p>
        </w:tc>
      </w:tr>
    </w:tbl>
    <w:p w14:paraId="729069E3" w14:textId="3FA5019C" w:rsidR="00C20D44" w:rsidRPr="00623271" w:rsidRDefault="00C20D44" w:rsidP="00F30D8B">
      <w:pPr>
        <w:widowControl w:val="0"/>
        <w:autoSpaceDE w:val="0"/>
        <w:autoSpaceDN w:val="0"/>
        <w:adjustRightInd w:val="0"/>
        <w:spacing w:before="240" w:after="60" w:line="240" w:lineRule="auto"/>
        <w:jc w:val="both"/>
        <w:rPr>
          <w:rFonts w:cstheme="minorHAnsi"/>
        </w:rPr>
      </w:pPr>
      <w:r w:rsidRPr="00623271">
        <w:rPr>
          <w:rFonts w:cstheme="minorHAnsi"/>
        </w:rPr>
        <w:t xml:space="preserve">To manage human rights risks </w:t>
      </w:r>
      <w:r w:rsidR="00BF0C61" w:rsidRPr="00623271">
        <w:rPr>
          <w:rFonts w:cstheme="minorHAnsi"/>
        </w:rPr>
        <w:t xml:space="preserve">company-wide, information needs to be driven upward, mandates need to be driven downward, and training needs to roll out across the </w:t>
      </w:r>
      <w:r w:rsidR="00797FA6" w:rsidRPr="00623271">
        <w:rPr>
          <w:rFonts w:cstheme="minorHAnsi"/>
        </w:rPr>
        <w:t>enterprise</w:t>
      </w:r>
      <w:r w:rsidR="00BF0C61" w:rsidRPr="00623271">
        <w:rPr>
          <w:rFonts w:cstheme="minorHAnsi"/>
        </w:rPr>
        <w:t>.</w:t>
      </w:r>
    </w:p>
    <w:p w14:paraId="5EA6CA49" w14:textId="28B23A29" w:rsidR="000E016D" w:rsidRDefault="000E016D" w:rsidP="00F878A8">
      <w:pPr>
        <w:pStyle w:val="Heading2"/>
      </w:pPr>
      <w:r>
        <w:t>The Boar</w:t>
      </w:r>
      <w:r w:rsidRPr="000E016D">
        <w:t>d carries out oversight. This includes</w:t>
      </w:r>
      <w:r w:rsidRPr="000E016D">
        <w:t xml:space="preserve"> audit, oversight</w:t>
      </w:r>
      <w:r w:rsidRPr="000E016D">
        <w:t>, and follow-up on challenging issues</w:t>
      </w:r>
    </w:p>
    <w:p w14:paraId="4CB72104" w14:textId="6D332888" w:rsidR="004F2338" w:rsidRPr="00F878A8" w:rsidRDefault="004F2338" w:rsidP="00F878A8">
      <w:pPr>
        <w:pStyle w:val="Heading2"/>
      </w:pPr>
      <w:r w:rsidRPr="00F878A8">
        <w:t>Corporate functions carry out the following responsibilities:</w:t>
      </w:r>
      <w:r w:rsidR="00536700">
        <w:t xml:space="preserve"> </w:t>
      </w:r>
    </w:p>
    <w:p w14:paraId="1001598F" w14:textId="546A188D" w:rsidR="004F2338" w:rsidRPr="00D237FE" w:rsidRDefault="00D237FE" w:rsidP="000E016D">
      <w:pPr>
        <w:pStyle w:val="Heading2"/>
        <w:numPr>
          <w:ilvl w:val="2"/>
          <w:numId w:val="15"/>
        </w:numPr>
        <w:rPr>
          <w:b w:val="0"/>
          <w:bCs/>
          <w:szCs w:val="22"/>
        </w:rPr>
      </w:pPr>
      <w:r w:rsidRPr="00D237FE">
        <w:rPr>
          <w:b w:val="0"/>
          <w:bCs/>
          <w:szCs w:val="22"/>
        </w:rPr>
        <w:t xml:space="preserve">The </w:t>
      </w:r>
      <w:r w:rsidRPr="00563BF0">
        <w:t xml:space="preserve">Human Rights </w:t>
      </w:r>
      <w:r w:rsidR="000E016D">
        <w:t>Team</w:t>
      </w:r>
      <w:r w:rsidRPr="00D237FE">
        <w:rPr>
          <w:b w:val="0"/>
          <w:bCs/>
        </w:rPr>
        <w:t xml:space="preserve"> oversees HRDD, engages with site personnel to help develop action plans and supports working groups to manage issues</w:t>
      </w:r>
      <w:r w:rsidR="000E016D">
        <w:rPr>
          <w:b w:val="0"/>
          <w:bCs/>
        </w:rPr>
        <w:t>. It coordinates corporate-level</w:t>
      </w:r>
      <w:r w:rsidR="004F2338" w:rsidRPr="00D237FE">
        <w:rPr>
          <w:b w:val="0"/>
          <w:bCs/>
        </w:rPr>
        <w:t xml:space="preserve"> support to assure cross-functional information sharing at the corporate manager and director level; </w:t>
      </w:r>
      <w:r w:rsidR="00902F43" w:rsidRPr="00D237FE">
        <w:rPr>
          <w:b w:val="0"/>
          <w:bCs/>
        </w:rPr>
        <w:t xml:space="preserve">Sustainability </w:t>
      </w:r>
      <w:r w:rsidR="000E016D">
        <w:rPr>
          <w:b w:val="0"/>
          <w:bCs/>
        </w:rPr>
        <w:t>Team members</w:t>
      </w:r>
      <w:r w:rsidR="00902F43" w:rsidRPr="00D237FE">
        <w:rPr>
          <w:b w:val="0"/>
          <w:bCs/>
        </w:rPr>
        <w:t xml:space="preserve"> coordinate with </w:t>
      </w:r>
      <w:r w:rsidR="00BC672F" w:rsidRPr="00D237FE">
        <w:rPr>
          <w:b w:val="0"/>
          <w:bCs/>
        </w:rPr>
        <w:t>External Reporting and Due Diligence Working Groups to report on human rights risks, impacts and management at the local, regional and global levels.</w:t>
      </w:r>
    </w:p>
    <w:p w14:paraId="48903F0A" w14:textId="11A8E58C" w:rsidR="0005545F" w:rsidRPr="00D237FE" w:rsidRDefault="004F2338" w:rsidP="0009720B">
      <w:pPr>
        <w:pStyle w:val="Heading2"/>
        <w:numPr>
          <w:ilvl w:val="2"/>
          <w:numId w:val="15"/>
        </w:numPr>
        <w:rPr>
          <w:b w:val="0"/>
          <w:bCs/>
          <w:sz w:val="20"/>
          <w:szCs w:val="20"/>
        </w:rPr>
      </w:pPr>
      <w:r w:rsidRPr="00563BF0">
        <w:t>Social Performance</w:t>
      </w:r>
      <w:r w:rsidRPr="00D237FE">
        <w:rPr>
          <w:b w:val="0"/>
          <w:bCs/>
        </w:rPr>
        <w:t xml:space="preserve"> </w:t>
      </w:r>
      <w:r w:rsidR="00326672">
        <w:rPr>
          <w:b w:val="0"/>
          <w:bCs/>
        </w:rPr>
        <w:t xml:space="preserve">personnel </w:t>
      </w:r>
      <w:r w:rsidRPr="00D237FE">
        <w:rPr>
          <w:b w:val="0"/>
          <w:bCs/>
        </w:rPr>
        <w:t xml:space="preserve">help develop engagement tools and roll out grievance and complaint systems (in collaboration with Human Rights </w:t>
      </w:r>
      <w:r w:rsidR="000E016D">
        <w:rPr>
          <w:b w:val="0"/>
          <w:bCs/>
        </w:rPr>
        <w:t>Team</w:t>
      </w:r>
      <w:r w:rsidRPr="00D237FE">
        <w:rPr>
          <w:b w:val="0"/>
          <w:bCs/>
        </w:rPr>
        <w:t>), supports with expertise on key challenges with affected communities including resettlement/displacement, livelihood restoration, benefit sharing; Social Performance teams also manage community relations and conduct Meaningful Stakeholder Engagement with Vulnerable Populations</w:t>
      </w:r>
      <w:r w:rsidR="000E016D">
        <w:rPr>
          <w:b w:val="0"/>
          <w:bCs/>
        </w:rPr>
        <w:t>.</w:t>
      </w:r>
    </w:p>
    <w:p w14:paraId="7A7049E4" w14:textId="550EEEB6" w:rsidR="004F2338" w:rsidRPr="00D237FE" w:rsidRDefault="004F2338" w:rsidP="0009720B">
      <w:pPr>
        <w:pStyle w:val="Heading2"/>
        <w:numPr>
          <w:ilvl w:val="2"/>
          <w:numId w:val="15"/>
        </w:numPr>
        <w:rPr>
          <w:b w:val="0"/>
          <w:bCs/>
          <w:szCs w:val="22"/>
        </w:rPr>
      </w:pPr>
      <w:r w:rsidRPr="00563BF0">
        <w:t xml:space="preserve">Biodiversity and Climate </w:t>
      </w:r>
      <w:r w:rsidR="000E016D">
        <w:t>Teams</w:t>
      </w:r>
      <w:r w:rsidRPr="00D237FE">
        <w:rPr>
          <w:b w:val="0"/>
          <w:bCs/>
        </w:rPr>
        <w:t xml:space="preserve"> help link environmental conditions with users of ecosystem services, including through long-term planning around cumulative effects of climate change and biodiversity impacts. </w:t>
      </w:r>
    </w:p>
    <w:p w14:paraId="79AA8031" w14:textId="033D7859" w:rsidR="005247F2" w:rsidRPr="00D237FE" w:rsidRDefault="005247F2" w:rsidP="0009720B">
      <w:pPr>
        <w:pStyle w:val="Heading2"/>
        <w:numPr>
          <w:ilvl w:val="2"/>
          <w:numId w:val="15"/>
        </w:numPr>
        <w:rPr>
          <w:b w:val="0"/>
          <w:bCs/>
          <w:szCs w:val="22"/>
        </w:rPr>
      </w:pPr>
      <w:r w:rsidRPr="00326672">
        <w:t>Legal and Procurement</w:t>
      </w:r>
      <w:r w:rsidR="0024328C">
        <w:t xml:space="preserve"> Teams</w:t>
      </w:r>
      <w:r w:rsidRPr="00D237FE">
        <w:rPr>
          <w:b w:val="0"/>
          <w:bCs/>
        </w:rPr>
        <w:t xml:space="preserve"> produce contract templates inclusive of responsibilities towards human rights, transparency clauses entitling </w:t>
      </w:r>
      <w:r w:rsidR="000E016D">
        <w:rPr>
          <w:b w:val="0"/>
          <w:bCs/>
        </w:rPr>
        <w:t>[Company Name]</w:t>
      </w:r>
      <w:r w:rsidRPr="00D237FE">
        <w:rPr>
          <w:b w:val="0"/>
          <w:bCs/>
        </w:rPr>
        <w:t xml:space="preserve"> to audit the conditions of workers and working/living spaces, support clauses entitling </w:t>
      </w:r>
      <w:r w:rsidR="000E016D">
        <w:rPr>
          <w:b w:val="0"/>
          <w:bCs/>
        </w:rPr>
        <w:t>[Company Name]</w:t>
      </w:r>
      <w:r w:rsidRPr="00D237FE">
        <w:rPr>
          <w:b w:val="0"/>
          <w:bCs/>
        </w:rPr>
        <w:t xml:space="preserve"> to contribute to remediation where gaps are identified, and consequence matrices for nonconformances that are unresolved over a designated period</w:t>
      </w:r>
    </w:p>
    <w:p w14:paraId="7B4C03C9" w14:textId="266F6412" w:rsidR="005247F2" w:rsidRPr="00D237FE" w:rsidRDefault="005247F2" w:rsidP="0009720B">
      <w:pPr>
        <w:pStyle w:val="Heading2"/>
        <w:numPr>
          <w:ilvl w:val="2"/>
          <w:numId w:val="15"/>
        </w:numPr>
        <w:rPr>
          <w:b w:val="0"/>
          <w:bCs/>
          <w:szCs w:val="22"/>
        </w:rPr>
      </w:pPr>
      <w:r w:rsidRPr="00326672">
        <w:t>Ethics &amp; Compliance</w:t>
      </w:r>
      <w:r w:rsidRPr="00D237FE">
        <w:rPr>
          <w:b w:val="0"/>
          <w:bCs/>
        </w:rPr>
        <w:t xml:space="preserve"> support with Human Resources on training</w:t>
      </w:r>
    </w:p>
    <w:p w14:paraId="40CFBAAC" w14:textId="77777777" w:rsidR="004F2338" w:rsidRPr="00D237FE" w:rsidRDefault="004F2338" w:rsidP="0009720B">
      <w:pPr>
        <w:pStyle w:val="Heading2"/>
        <w:numPr>
          <w:ilvl w:val="2"/>
          <w:numId w:val="15"/>
        </w:numPr>
        <w:rPr>
          <w:b w:val="0"/>
          <w:bCs/>
          <w:szCs w:val="22"/>
        </w:rPr>
      </w:pPr>
      <w:r w:rsidRPr="00563BF0">
        <w:t>VPs</w:t>
      </w:r>
      <w:r w:rsidRPr="00D237FE">
        <w:rPr>
          <w:b w:val="0"/>
          <w:bCs/>
        </w:rPr>
        <w:t xml:space="preserve"> escalate site-level human rights issues to regional and global levels</w:t>
      </w:r>
    </w:p>
    <w:p w14:paraId="7C392249" w14:textId="0D6C8F87" w:rsidR="004F2338" w:rsidRPr="00623271" w:rsidRDefault="004F2338" w:rsidP="0009720B">
      <w:pPr>
        <w:pStyle w:val="Heading2"/>
        <w:numPr>
          <w:ilvl w:val="2"/>
          <w:numId w:val="15"/>
        </w:numPr>
        <w:rPr>
          <w:szCs w:val="22"/>
        </w:rPr>
      </w:pPr>
      <w:r w:rsidRPr="00563BF0">
        <w:t>EVPs</w:t>
      </w:r>
      <w:r w:rsidRPr="00D237FE">
        <w:rPr>
          <w:b w:val="0"/>
          <w:bCs/>
        </w:rPr>
        <w:t xml:space="preserve"> drive agendas to enable respect for human rights across </w:t>
      </w:r>
      <w:r w:rsidR="000E016D">
        <w:rPr>
          <w:b w:val="0"/>
          <w:bCs/>
        </w:rPr>
        <w:t>[Company Name]</w:t>
      </w:r>
      <w:r w:rsidRPr="00D237FE">
        <w:rPr>
          <w:b w:val="0"/>
          <w:bCs/>
        </w:rPr>
        <w:t>’s global operations</w:t>
      </w:r>
    </w:p>
    <w:p w14:paraId="5731F818" w14:textId="0BF19F2F" w:rsidR="0005545F" w:rsidRPr="00623271" w:rsidRDefault="00FE396B" w:rsidP="0009720B">
      <w:pPr>
        <w:pStyle w:val="Heading2"/>
        <w:rPr>
          <w:szCs w:val="22"/>
        </w:rPr>
      </w:pPr>
      <w:r w:rsidRPr="00623271">
        <w:t>S</w:t>
      </w:r>
      <w:r w:rsidR="002B4EC2" w:rsidRPr="00623271">
        <w:t>it</w:t>
      </w:r>
      <w:r w:rsidRPr="00623271">
        <w:t>e-level personnel carry out the following responsibilities:</w:t>
      </w:r>
    </w:p>
    <w:p w14:paraId="76C5AF88" w14:textId="203966B6" w:rsidR="009836C8" w:rsidRPr="00286B60" w:rsidRDefault="00590E07" w:rsidP="004B16DF">
      <w:pPr>
        <w:pStyle w:val="Heading2"/>
        <w:numPr>
          <w:ilvl w:val="2"/>
          <w:numId w:val="17"/>
        </w:numPr>
        <w:rPr>
          <w:b w:val="0"/>
          <w:bCs/>
        </w:rPr>
      </w:pPr>
      <w:r w:rsidRPr="00973A40">
        <w:t>External Relations</w:t>
      </w:r>
      <w:r w:rsidR="00286B60" w:rsidRPr="00286B60">
        <w:rPr>
          <w:b w:val="0"/>
          <w:bCs/>
        </w:rPr>
        <w:t xml:space="preserve"> </w:t>
      </w:r>
      <w:r w:rsidR="001652A8" w:rsidRPr="00286B60">
        <w:rPr>
          <w:b w:val="0"/>
          <w:bCs/>
        </w:rPr>
        <w:t xml:space="preserve">supports </w:t>
      </w:r>
      <w:r w:rsidR="00893B99" w:rsidRPr="00286B60">
        <w:rPr>
          <w:b w:val="0"/>
          <w:bCs/>
        </w:rPr>
        <w:t xml:space="preserve">implementation of the Human Rights Policy including hosting </w:t>
      </w:r>
      <w:r w:rsidR="001652A8" w:rsidRPr="00286B60">
        <w:rPr>
          <w:b w:val="0"/>
          <w:bCs/>
        </w:rPr>
        <w:t>site-based fieldwork for human rights due diligence</w:t>
      </w:r>
      <w:r w:rsidR="00442E91" w:rsidRPr="00286B60">
        <w:rPr>
          <w:b w:val="0"/>
          <w:bCs/>
        </w:rPr>
        <w:t>. Community Relations functions within External Relations conduct Meaningful Stakeholder Engagement; field, log and manage grievance</w:t>
      </w:r>
      <w:r w:rsidR="00643413" w:rsidRPr="00286B60">
        <w:rPr>
          <w:b w:val="0"/>
          <w:bCs/>
        </w:rPr>
        <w:t xml:space="preserve">; and lead cross-functional collaboration on conditions concerning populations outside the fence. </w:t>
      </w:r>
    </w:p>
    <w:p w14:paraId="3C7C06F7" w14:textId="77777777" w:rsidR="009836C8" w:rsidRPr="00286B60" w:rsidRDefault="00893B99" w:rsidP="0009720B">
      <w:pPr>
        <w:pStyle w:val="Heading2"/>
        <w:numPr>
          <w:ilvl w:val="2"/>
          <w:numId w:val="17"/>
        </w:numPr>
        <w:rPr>
          <w:b w:val="0"/>
          <w:bCs/>
        </w:rPr>
      </w:pPr>
      <w:r w:rsidRPr="00973A40">
        <w:t>P</w:t>
      </w:r>
      <w:r w:rsidR="001652A8" w:rsidRPr="00973A40">
        <w:t>rocurement</w:t>
      </w:r>
      <w:r w:rsidR="001652A8" w:rsidRPr="00286B60">
        <w:rPr>
          <w:b w:val="0"/>
          <w:bCs/>
        </w:rPr>
        <w:t xml:space="preserve"> supports Supplier Site Collaborations</w:t>
      </w:r>
      <w:r w:rsidR="00110FEB" w:rsidRPr="00286B60">
        <w:rPr>
          <w:b w:val="0"/>
          <w:bCs/>
        </w:rPr>
        <w:t xml:space="preserve">, validates the terms and conditions to assure that </w:t>
      </w:r>
      <w:r w:rsidR="00E9741A" w:rsidRPr="00286B60">
        <w:rPr>
          <w:b w:val="0"/>
          <w:bCs/>
        </w:rPr>
        <w:t>transparency is built into contracts and a consequence matrix lays out violations of labor rights and other human rights</w:t>
      </w:r>
      <w:r w:rsidRPr="00286B60">
        <w:rPr>
          <w:b w:val="0"/>
          <w:bCs/>
        </w:rPr>
        <w:t xml:space="preserve"> </w:t>
      </w:r>
    </w:p>
    <w:p w14:paraId="5DE2E597" w14:textId="08033262" w:rsidR="009836C8" w:rsidRPr="00286B60" w:rsidRDefault="00893B99" w:rsidP="0009720B">
      <w:pPr>
        <w:pStyle w:val="Heading2"/>
        <w:numPr>
          <w:ilvl w:val="2"/>
          <w:numId w:val="17"/>
        </w:numPr>
        <w:rPr>
          <w:b w:val="0"/>
          <w:bCs/>
        </w:rPr>
      </w:pPr>
      <w:r w:rsidRPr="00973A40">
        <w:t>P</w:t>
      </w:r>
      <w:r w:rsidR="00335545" w:rsidRPr="00973A40">
        <w:t>lant managers</w:t>
      </w:r>
      <w:r w:rsidR="00D23DAA" w:rsidRPr="00286B60">
        <w:rPr>
          <w:b w:val="0"/>
          <w:bCs/>
        </w:rPr>
        <w:t>, operations managers, and asset managers</w:t>
      </w:r>
      <w:r w:rsidR="00F37D25" w:rsidRPr="00286B60">
        <w:rPr>
          <w:b w:val="0"/>
          <w:bCs/>
        </w:rPr>
        <w:t xml:space="preserve"> review preliminary findings and coordinate management of </w:t>
      </w:r>
      <w:r w:rsidR="007D5889" w:rsidRPr="00286B60">
        <w:rPr>
          <w:b w:val="0"/>
          <w:bCs/>
        </w:rPr>
        <w:t>response plans, including c</w:t>
      </w:r>
      <w:r w:rsidR="00E720DB" w:rsidRPr="00286B60">
        <w:rPr>
          <w:b w:val="0"/>
          <w:bCs/>
        </w:rPr>
        <w:t>onven</w:t>
      </w:r>
      <w:r w:rsidR="007D5889" w:rsidRPr="00286B60">
        <w:rPr>
          <w:b w:val="0"/>
          <w:bCs/>
        </w:rPr>
        <w:t>ing</w:t>
      </w:r>
      <w:r w:rsidR="00E720DB" w:rsidRPr="00286B60">
        <w:rPr>
          <w:b w:val="0"/>
          <w:bCs/>
        </w:rPr>
        <w:t xml:space="preserve"> working groups</w:t>
      </w:r>
      <w:r w:rsidR="007D5889" w:rsidRPr="00286B60">
        <w:rPr>
          <w:b w:val="0"/>
          <w:bCs/>
        </w:rPr>
        <w:t xml:space="preserve"> and</w:t>
      </w:r>
      <w:r w:rsidR="00E720DB" w:rsidRPr="00286B60">
        <w:rPr>
          <w:b w:val="0"/>
          <w:bCs/>
        </w:rPr>
        <w:t xml:space="preserve"> assur</w:t>
      </w:r>
      <w:r w:rsidR="007D5889" w:rsidRPr="00286B60">
        <w:rPr>
          <w:b w:val="0"/>
          <w:bCs/>
        </w:rPr>
        <w:t>ing</w:t>
      </w:r>
      <w:r w:rsidR="00E720DB" w:rsidRPr="00286B60">
        <w:rPr>
          <w:b w:val="0"/>
          <w:bCs/>
        </w:rPr>
        <w:t xml:space="preserve"> that resources are allocated)</w:t>
      </w:r>
      <w:r w:rsidR="00B13D50" w:rsidRPr="00286B60">
        <w:rPr>
          <w:b w:val="0"/>
          <w:bCs/>
        </w:rPr>
        <w:t>. Plant managers</w:t>
      </w:r>
      <w:r w:rsidR="00B13D50" w:rsidRPr="00286B60">
        <w:rPr>
          <w:b w:val="0"/>
          <w:bCs/>
          <w:szCs w:val="22"/>
        </w:rPr>
        <w:t xml:space="preserve"> own remediation </w:t>
      </w:r>
      <w:r w:rsidR="00B13D50" w:rsidRPr="00286B60">
        <w:rPr>
          <w:b w:val="0"/>
          <w:bCs/>
          <w:szCs w:val="22"/>
        </w:rPr>
        <w:lastRenderedPageBreak/>
        <w:t xml:space="preserve">and prevention, but lacking the capacity they shall call on </w:t>
      </w:r>
      <w:r w:rsidR="0024328C">
        <w:rPr>
          <w:b w:val="0"/>
          <w:bCs/>
          <w:szCs w:val="22"/>
        </w:rPr>
        <w:t>corporate-level teams</w:t>
      </w:r>
      <w:r w:rsidR="00B13D50" w:rsidRPr="00286B60">
        <w:rPr>
          <w:b w:val="0"/>
          <w:bCs/>
          <w:szCs w:val="22"/>
        </w:rPr>
        <w:t xml:space="preserve"> and other functions to support</w:t>
      </w:r>
    </w:p>
    <w:p w14:paraId="439771DD" w14:textId="77777777" w:rsidR="009836C8" w:rsidRPr="00286B60" w:rsidRDefault="007D5889" w:rsidP="0009720B">
      <w:pPr>
        <w:pStyle w:val="Heading2"/>
        <w:numPr>
          <w:ilvl w:val="2"/>
          <w:numId w:val="17"/>
        </w:numPr>
        <w:rPr>
          <w:b w:val="0"/>
          <w:bCs/>
        </w:rPr>
      </w:pPr>
      <w:r w:rsidRPr="00973A40">
        <w:t>C</w:t>
      </w:r>
      <w:r w:rsidR="00335545" w:rsidRPr="00973A40">
        <w:t xml:space="preserve">ontract </w:t>
      </w:r>
      <w:r w:rsidRPr="00973A40">
        <w:t>M</w:t>
      </w:r>
      <w:r w:rsidR="00335545" w:rsidRPr="00973A40">
        <w:t>anagers</w:t>
      </w:r>
      <w:r w:rsidRPr="00286B60">
        <w:rPr>
          <w:b w:val="0"/>
          <w:bCs/>
        </w:rPr>
        <w:t xml:space="preserve"> (1) verify their roles managing contract</w:t>
      </w:r>
      <w:r w:rsidR="00493707" w:rsidRPr="00286B60">
        <w:rPr>
          <w:b w:val="0"/>
          <w:bCs/>
        </w:rPr>
        <w:t>ors flagged for concern; (2) interface with contractor companies for acquiring information pertinent to personnel, hours, wages, HSE protections, adherence to contractual commitments, and assurance of transparency</w:t>
      </w:r>
    </w:p>
    <w:p w14:paraId="3AB2B72B" w14:textId="778734A3" w:rsidR="009836C8" w:rsidRPr="00286B60" w:rsidRDefault="00335545" w:rsidP="0009720B">
      <w:pPr>
        <w:pStyle w:val="Heading2"/>
        <w:numPr>
          <w:ilvl w:val="2"/>
          <w:numId w:val="17"/>
        </w:numPr>
        <w:rPr>
          <w:b w:val="0"/>
          <w:bCs/>
        </w:rPr>
      </w:pPr>
      <w:r w:rsidRPr="00973A40">
        <w:t>EHS</w:t>
      </w:r>
      <w:r w:rsidRPr="00286B60">
        <w:rPr>
          <w:b w:val="0"/>
          <w:bCs/>
        </w:rPr>
        <w:t xml:space="preserve"> </w:t>
      </w:r>
      <w:r w:rsidRPr="00973A40">
        <w:t>officers</w:t>
      </w:r>
      <w:r w:rsidR="00385434" w:rsidRPr="00286B60">
        <w:rPr>
          <w:b w:val="0"/>
          <w:bCs/>
        </w:rPr>
        <w:t xml:space="preserve"> contribute to </w:t>
      </w:r>
      <w:r w:rsidR="00B13D50" w:rsidRPr="00286B60">
        <w:rPr>
          <w:b w:val="0"/>
          <w:bCs/>
        </w:rPr>
        <w:t>data-gathering and gap-identification and provide inputs into action plans.</w:t>
      </w:r>
      <w:r w:rsidR="00D23DAA" w:rsidRPr="00286B60">
        <w:rPr>
          <w:b w:val="0"/>
          <w:bCs/>
        </w:rPr>
        <w:t xml:space="preserve"> EHS officers work with </w:t>
      </w:r>
      <w:r w:rsidR="0024328C">
        <w:rPr>
          <w:b w:val="0"/>
          <w:bCs/>
        </w:rPr>
        <w:t xml:space="preserve">the </w:t>
      </w:r>
      <w:r w:rsidR="00D23DAA" w:rsidRPr="00286B60">
        <w:rPr>
          <w:b w:val="0"/>
          <w:bCs/>
        </w:rPr>
        <w:t xml:space="preserve">Sustainability </w:t>
      </w:r>
      <w:r w:rsidR="0024328C">
        <w:rPr>
          <w:b w:val="0"/>
          <w:bCs/>
        </w:rPr>
        <w:t>Team</w:t>
      </w:r>
      <w:r w:rsidR="00D23DAA" w:rsidRPr="00286B60">
        <w:rPr>
          <w:b w:val="0"/>
          <w:bCs/>
        </w:rPr>
        <w:t xml:space="preserve"> to drive compliance with </w:t>
      </w:r>
      <w:r w:rsidR="0024328C">
        <w:rPr>
          <w:b w:val="0"/>
          <w:bCs/>
        </w:rPr>
        <w:t>internal EHS protocols</w:t>
      </w:r>
    </w:p>
    <w:p w14:paraId="2E63AD37" w14:textId="7ADE95E4" w:rsidR="008A6C85" w:rsidRPr="008A6C85" w:rsidRDefault="00A66E36" w:rsidP="0048648E">
      <w:pPr>
        <w:pStyle w:val="Heading2"/>
        <w:numPr>
          <w:ilvl w:val="2"/>
          <w:numId w:val="17"/>
        </w:numPr>
        <w:spacing w:before="0" w:after="0"/>
      </w:pPr>
      <w:r w:rsidRPr="00973A40">
        <w:t>HR</w:t>
      </w:r>
      <w:r w:rsidRPr="00286B60">
        <w:rPr>
          <w:b w:val="0"/>
          <w:bCs/>
        </w:rPr>
        <w:t xml:space="preserve"> </w:t>
      </w:r>
      <w:r w:rsidRPr="00973A40">
        <w:t>managers</w:t>
      </w:r>
      <w:r w:rsidR="00B13D50" w:rsidRPr="00286B60">
        <w:rPr>
          <w:b w:val="0"/>
          <w:bCs/>
        </w:rPr>
        <w:t xml:space="preserve"> contribute to data-gathering and gap-identification and provide inputs into action plans. They also a</w:t>
      </w:r>
      <w:r w:rsidRPr="00286B60">
        <w:rPr>
          <w:b w:val="0"/>
          <w:bCs/>
        </w:rPr>
        <w:t>ssure</w:t>
      </w:r>
      <w:r w:rsidR="00B13D50" w:rsidRPr="00286B60">
        <w:rPr>
          <w:b w:val="0"/>
          <w:bCs/>
        </w:rPr>
        <w:t xml:space="preserve"> (and document)</w:t>
      </w:r>
      <w:r w:rsidRPr="00286B60">
        <w:rPr>
          <w:b w:val="0"/>
          <w:bCs/>
        </w:rPr>
        <w:t xml:space="preserve"> that training happens for everyone on site</w:t>
      </w:r>
      <w:r w:rsidR="001359DC" w:rsidRPr="00286B60">
        <w:rPr>
          <w:b w:val="0"/>
          <w:bCs/>
        </w:rPr>
        <w:t>. They negotiate collective bargaining agreements, align operations with labor rights (including adequate wages, reasonable hours, freedom to collectively bargain and strike). Their protocols prevent the use of child labor, forced labor and other forms of modern slavery</w:t>
      </w:r>
      <w:r w:rsidR="00E64C96" w:rsidRPr="00286B60">
        <w:rPr>
          <w:b w:val="0"/>
          <w:bCs/>
        </w:rPr>
        <w:t>. HR also assures nondiscrimination and non-harassment</w:t>
      </w:r>
      <w:r w:rsidR="0066710E" w:rsidRPr="00286B60">
        <w:rPr>
          <w:b w:val="0"/>
          <w:bCs/>
        </w:rPr>
        <w:t xml:space="preserve"> (e.g. through </w:t>
      </w:r>
      <w:r w:rsidR="000E016D">
        <w:rPr>
          <w:b w:val="0"/>
          <w:bCs/>
        </w:rPr>
        <w:t>[Company Name]</w:t>
      </w:r>
      <w:r w:rsidR="0066710E" w:rsidRPr="00286B60">
        <w:rPr>
          <w:b w:val="0"/>
          <w:bCs/>
        </w:rPr>
        <w:t xml:space="preserve">’s </w:t>
      </w:r>
      <w:r w:rsidR="0066710E" w:rsidRPr="0024328C">
        <w:rPr>
          <w:b w:val="0"/>
          <w:bCs/>
          <w:szCs w:val="22"/>
        </w:rPr>
        <w:t>Harassment and Bullying Free Workplace Policy</w:t>
      </w:r>
      <w:r w:rsidR="0066710E" w:rsidRPr="008A6C85">
        <w:rPr>
          <w:rStyle w:val="Hyperlink"/>
          <w:b w:val="0"/>
          <w:bCs/>
          <w:szCs w:val="22"/>
        </w:rPr>
        <w:t>)</w:t>
      </w:r>
      <w:r w:rsidR="00E64C96" w:rsidRPr="00286B60">
        <w:rPr>
          <w:b w:val="0"/>
          <w:bCs/>
        </w:rPr>
        <w:t>, with support from global HR functions, E&amp;C, Legal and other corporate functions</w:t>
      </w:r>
    </w:p>
    <w:p w14:paraId="1C2284FD" w14:textId="6C0DEC96" w:rsidR="009836C8" w:rsidRPr="00C14423" w:rsidRDefault="00A66E36" w:rsidP="0048648E">
      <w:pPr>
        <w:pStyle w:val="Heading2"/>
        <w:numPr>
          <w:ilvl w:val="2"/>
          <w:numId w:val="17"/>
        </w:numPr>
        <w:spacing w:before="0" w:after="0"/>
      </w:pPr>
      <w:r w:rsidRPr="008A6C85">
        <w:t>Security</w:t>
      </w:r>
      <w:r w:rsidRPr="00C14423">
        <w:t xml:space="preserve"> </w:t>
      </w:r>
      <w:r w:rsidR="00367A4C" w:rsidRPr="008A6C85">
        <w:t>teams</w:t>
      </w:r>
      <w:r w:rsidR="00367A4C" w:rsidRPr="00C14423">
        <w:t xml:space="preserve"> </w:t>
      </w:r>
      <w:r w:rsidR="00E32514" w:rsidRPr="008A6C85">
        <w:rPr>
          <w:b w:val="0"/>
          <w:bCs/>
        </w:rPr>
        <w:t>monitor facility entries and departures</w:t>
      </w:r>
      <w:r w:rsidR="00367A4C" w:rsidRPr="008A6C85">
        <w:rPr>
          <w:b w:val="0"/>
          <w:bCs/>
        </w:rPr>
        <w:t xml:space="preserve"> for the safety of workers and prevention of criminal activity on site</w:t>
      </w:r>
      <w:r w:rsidR="00B13D50" w:rsidRPr="008A6C85">
        <w:rPr>
          <w:b w:val="0"/>
          <w:bCs/>
        </w:rPr>
        <w:t xml:space="preserve">; manage </w:t>
      </w:r>
      <w:r w:rsidR="00367A4C" w:rsidRPr="008A6C85">
        <w:rPr>
          <w:b w:val="0"/>
          <w:bCs/>
        </w:rPr>
        <w:t>compliance with the Voluntary Principles on Security and Hum</w:t>
      </w:r>
      <w:r w:rsidR="00367A4C" w:rsidRPr="0024328C">
        <w:rPr>
          <w:b w:val="0"/>
          <w:bCs/>
        </w:rPr>
        <w:t>an Rights and support</w:t>
      </w:r>
      <w:r w:rsidR="009E5BBC" w:rsidRPr="0024328C">
        <w:rPr>
          <w:b w:val="0"/>
          <w:bCs/>
        </w:rPr>
        <w:t xml:space="preserve"> the implementation of </w:t>
      </w:r>
      <w:r w:rsidR="0024328C" w:rsidRPr="0024328C">
        <w:rPr>
          <w:b w:val="0"/>
          <w:bCs/>
        </w:rPr>
        <w:t>internal security policies and standards</w:t>
      </w:r>
    </w:p>
    <w:p w14:paraId="3AE9CEFB" w14:textId="77777777" w:rsidR="009836C8" w:rsidRPr="00623271" w:rsidRDefault="00E04B49" w:rsidP="0009720B">
      <w:pPr>
        <w:pStyle w:val="Heading2"/>
        <w:numPr>
          <w:ilvl w:val="1"/>
          <w:numId w:val="17"/>
        </w:numPr>
      </w:pPr>
      <w:r w:rsidRPr="00623271">
        <w:t>Cross-functional human rights issue management</w:t>
      </w:r>
    </w:p>
    <w:p w14:paraId="080917D0" w14:textId="119819BF" w:rsidR="006B6A89" w:rsidRPr="0024328C" w:rsidRDefault="00E04B49" w:rsidP="006B6A89">
      <w:pPr>
        <w:pStyle w:val="Heading2"/>
        <w:numPr>
          <w:ilvl w:val="2"/>
          <w:numId w:val="17"/>
        </w:numPr>
        <w:rPr>
          <w:b w:val="0"/>
          <w:szCs w:val="22"/>
        </w:rPr>
      </w:pPr>
      <w:r w:rsidRPr="00973A40">
        <w:rPr>
          <w:bCs/>
        </w:rPr>
        <w:t>Land Management</w:t>
      </w:r>
      <w:r w:rsidRPr="00286B60">
        <w:rPr>
          <w:b w:val="0"/>
        </w:rPr>
        <w:t xml:space="preserve"> is </w:t>
      </w:r>
      <w:r w:rsidR="004C3DB7" w:rsidRPr="00286B60">
        <w:rPr>
          <w:b w:val="0"/>
        </w:rPr>
        <w:t xml:space="preserve">overseen sequentially by </w:t>
      </w:r>
      <w:r w:rsidR="007A4612" w:rsidRPr="00286B60">
        <w:rPr>
          <w:b w:val="0"/>
        </w:rPr>
        <w:t xml:space="preserve">appropriate site-level experts, supported by </w:t>
      </w:r>
      <w:r w:rsidR="0024328C">
        <w:rPr>
          <w:b w:val="0"/>
        </w:rPr>
        <w:t xml:space="preserve">the </w:t>
      </w:r>
      <w:r w:rsidR="007A4612" w:rsidRPr="00286B60">
        <w:rPr>
          <w:b w:val="0"/>
        </w:rPr>
        <w:t xml:space="preserve">Sustainability </w:t>
      </w:r>
      <w:r w:rsidR="0024328C">
        <w:rPr>
          <w:b w:val="0"/>
        </w:rPr>
        <w:t>Team</w:t>
      </w:r>
      <w:r w:rsidR="007A4612" w:rsidRPr="00286B60">
        <w:rPr>
          <w:b w:val="0"/>
        </w:rPr>
        <w:t xml:space="preserve"> throughout the process. </w:t>
      </w:r>
      <w:r w:rsidR="002A0987" w:rsidRPr="00286B60">
        <w:rPr>
          <w:b w:val="0"/>
        </w:rPr>
        <w:t xml:space="preserve">GIS, Government Relations, Community Relations, Environment, Legal, Security and </w:t>
      </w:r>
      <w:r w:rsidR="0024328C">
        <w:rPr>
          <w:b w:val="0"/>
        </w:rPr>
        <w:t xml:space="preserve">Land </w:t>
      </w:r>
      <w:r w:rsidR="002A0987" w:rsidRPr="00286B60">
        <w:rPr>
          <w:b w:val="0"/>
        </w:rPr>
        <w:t xml:space="preserve">Rehabilitation teams may each take a leadership role in managing land acquisition and return. </w:t>
      </w:r>
      <w:r w:rsidR="00557136" w:rsidRPr="00286B60">
        <w:rPr>
          <w:b w:val="0"/>
        </w:rPr>
        <w:t xml:space="preserve">The multiplicity of functions is important because of the various ways land </w:t>
      </w:r>
      <w:r w:rsidR="00557136" w:rsidRPr="00286B60">
        <w:rPr>
          <w:b w:val="0"/>
          <w:szCs w:val="22"/>
        </w:rPr>
        <w:t xml:space="preserve">use intersects with </w:t>
      </w:r>
      <w:r w:rsidR="000E016D">
        <w:rPr>
          <w:b w:val="0"/>
          <w:szCs w:val="22"/>
        </w:rPr>
        <w:t>[Company Name]</w:t>
      </w:r>
      <w:r w:rsidR="00557136" w:rsidRPr="00286B60">
        <w:rPr>
          <w:b w:val="0"/>
          <w:szCs w:val="22"/>
        </w:rPr>
        <w:t>’s operations. Indigenous populations are assured the right to Free, Prior and Informed Consent, which is under the purview of Community Relations.</w:t>
      </w:r>
      <w:r w:rsidR="00CD0F78" w:rsidRPr="00286B60">
        <w:rPr>
          <w:b w:val="0"/>
          <w:szCs w:val="22"/>
        </w:rPr>
        <w:t xml:space="preserve"> Displacement studies are will be undertaken whenever physical or economic resettlement is required. </w:t>
      </w:r>
      <w:r w:rsidR="00557136" w:rsidRPr="00286B60">
        <w:rPr>
          <w:b w:val="0"/>
          <w:szCs w:val="22"/>
        </w:rPr>
        <w:t xml:space="preserve">Land encroachment poses security risks which should be managed by the Security team in collaboration with relevant authorities. Permitting and Contracts are, likewise, managed by the appropriate authorities within </w:t>
      </w:r>
      <w:r w:rsidR="000E016D">
        <w:rPr>
          <w:b w:val="0"/>
          <w:szCs w:val="22"/>
        </w:rPr>
        <w:t>[Company Name]</w:t>
      </w:r>
      <w:r w:rsidR="00557136" w:rsidRPr="00286B60">
        <w:rPr>
          <w:b w:val="0"/>
          <w:szCs w:val="22"/>
        </w:rPr>
        <w:t xml:space="preserve"> engaging with relevant state agencies. </w:t>
      </w:r>
      <w:r w:rsidR="007C2255" w:rsidRPr="00286B60">
        <w:rPr>
          <w:b w:val="0"/>
          <w:szCs w:val="22"/>
        </w:rPr>
        <w:t xml:space="preserve">Rehabilitation is undertaken in the interests of affected populations, in line with </w:t>
      </w:r>
      <w:r w:rsidR="000E016D" w:rsidRPr="0024328C">
        <w:rPr>
          <w:b w:val="0"/>
          <w:szCs w:val="22"/>
        </w:rPr>
        <w:t>[Company Name]</w:t>
      </w:r>
      <w:r w:rsidR="00CD0F78" w:rsidRPr="0024328C">
        <w:rPr>
          <w:b w:val="0"/>
          <w:szCs w:val="22"/>
        </w:rPr>
        <w:t>’s Mine Rehabilitation Standard</w:t>
      </w:r>
      <w:r w:rsidR="0024328C" w:rsidRPr="0024328C">
        <w:rPr>
          <w:b w:val="0"/>
          <w:szCs w:val="22"/>
        </w:rPr>
        <w:t>s</w:t>
      </w:r>
      <w:r w:rsidR="0024328C">
        <w:t xml:space="preserve"> </w:t>
      </w:r>
      <w:r w:rsidR="008117B3" w:rsidRPr="00286B60">
        <w:rPr>
          <w:b w:val="0"/>
          <w:szCs w:val="22"/>
        </w:rPr>
        <w:t xml:space="preserve"> </w:t>
      </w:r>
    </w:p>
    <w:p w14:paraId="048D3A39" w14:textId="72586FA4" w:rsidR="00DA08F8" w:rsidRPr="00286B60" w:rsidRDefault="008117B3" w:rsidP="0009720B">
      <w:pPr>
        <w:pStyle w:val="Heading2"/>
        <w:numPr>
          <w:ilvl w:val="2"/>
          <w:numId w:val="17"/>
        </w:numPr>
        <w:rPr>
          <w:b w:val="0"/>
          <w:color w:val="0000FF"/>
          <w:u w:val="single"/>
        </w:rPr>
      </w:pPr>
      <w:r w:rsidRPr="00973A40">
        <w:rPr>
          <w:bCs/>
        </w:rPr>
        <w:t>Responsible Sourcing</w:t>
      </w:r>
      <w:r w:rsidRPr="00286B60">
        <w:rPr>
          <w:b w:val="0"/>
        </w:rPr>
        <w:t xml:space="preserve"> is under the purview of Global Procurement but implemented site-level by HR departments, individual Contract Managers and others. It is the responsibility of the Responsible Procurement team to screen, audit and evaluate human rights risks in suppliers. It is the responsibility of Contract Managers within operating entities to inform contractor workforces of their rights, protections and access to complaint systems. It is the responsibility of the Human Rights </w:t>
      </w:r>
      <w:r w:rsidR="0024328C">
        <w:rPr>
          <w:b w:val="0"/>
        </w:rPr>
        <w:t>Team</w:t>
      </w:r>
      <w:r w:rsidRPr="00286B60">
        <w:rPr>
          <w:b w:val="0"/>
        </w:rPr>
        <w:t xml:space="preserve"> to train Contract Managers on signs of and support chains for forced labor and other types of modern slavery. Implementation of action plans to manage identified human rights risks in the supply chain are undertaken with the support of the Human Rights </w:t>
      </w:r>
      <w:r w:rsidR="0024328C">
        <w:rPr>
          <w:b w:val="0"/>
        </w:rPr>
        <w:t>Team</w:t>
      </w:r>
      <w:r w:rsidRPr="00286B60">
        <w:rPr>
          <w:b w:val="0"/>
        </w:rPr>
        <w:t>.</w:t>
      </w:r>
      <w:r w:rsidR="00987876" w:rsidRPr="00286B60">
        <w:rPr>
          <w:b w:val="0"/>
        </w:rPr>
        <w:t xml:space="preserve"> </w:t>
      </w:r>
    </w:p>
    <w:p w14:paraId="35D33265" w14:textId="60C752D4" w:rsidR="001C6EB2" w:rsidRPr="0024328C" w:rsidRDefault="00987876" w:rsidP="0024328C">
      <w:pPr>
        <w:pStyle w:val="Heading2"/>
        <w:numPr>
          <w:ilvl w:val="2"/>
          <w:numId w:val="17"/>
        </w:numPr>
        <w:rPr>
          <w:b w:val="0"/>
        </w:rPr>
      </w:pPr>
      <w:r w:rsidRPr="00973A40">
        <w:rPr>
          <w:bCs/>
        </w:rPr>
        <w:lastRenderedPageBreak/>
        <w:t>Non-operated Joint Ventures</w:t>
      </w:r>
      <w:r w:rsidRPr="00286B60">
        <w:rPr>
          <w:b w:val="0"/>
        </w:rPr>
        <w:t xml:space="preserve"> (NOJVs) are not managed by </w:t>
      </w:r>
      <w:r w:rsidR="000E016D">
        <w:rPr>
          <w:b w:val="0"/>
        </w:rPr>
        <w:t>[Company Name]</w:t>
      </w:r>
      <w:r w:rsidRPr="00286B60">
        <w:rPr>
          <w:b w:val="0"/>
        </w:rPr>
        <w:t xml:space="preserve"> and are thus influenced only through contractual terms and other forms of leverage. In line with global expectations, </w:t>
      </w:r>
      <w:r w:rsidR="000E016D">
        <w:rPr>
          <w:b w:val="0"/>
        </w:rPr>
        <w:t>[Company Name]</w:t>
      </w:r>
      <w:r w:rsidRPr="00286B60">
        <w:rPr>
          <w:b w:val="0"/>
        </w:rPr>
        <w:t xml:space="preserve">’s NOJV oversight will include support for establishment of human rights policies at these sites, establishment of management procedures for conducting due diligence and remediating harms, supporting grievance identification and response, and allowing independent assessment of compliance against these efforts. These efforts involve collaboration with the Sustainability </w:t>
      </w:r>
      <w:r w:rsidR="0024328C">
        <w:rPr>
          <w:b w:val="0"/>
        </w:rPr>
        <w:t>Team</w:t>
      </w:r>
      <w:r w:rsidRPr="00286B60">
        <w:rPr>
          <w:b w:val="0"/>
        </w:rPr>
        <w:t xml:space="preserve">, active involvement of Responsible Sourcing leadership, and, in the case of energy JVs, active support from </w:t>
      </w:r>
      <w:r w:rsidR="0024328C">
        <w:rPr>
          <w:b w:val="0"/>
        </w:rPr>
        <w:t>other functionally relevant</w:t>
      </w:r>
      <w:r w:rsidRPr="00286B60">
        <w:rPr>
          <w:b w:val="0"/>
        </w:rPr>
        <w:t xml:space="preserve"> team</w:t>
      </w:r>
      <w:r w:rsidR="0024328C">
        <w:rPr>
          <w:b w:val="0"/>
        </w:rPr>
        <w:t>s</w:t>
      </w:r>
      <w:r w:rsidRPr="00286B60">
        <w:rPr>
          <w:b w:val="0"/>
        </w:rPr>
        <w:t>.</w:t>
      </w:r>
      <w:r w:rsidR="001E676A">
        <w:rPr>
          <w:b w:val="0"/>
        </w:rPr>
        <w:t xml:space="preserve"> </w:t>
      </w:r>
    </w:p>
    <w:tbl>
      <w:tblPr>
        <w:tblStyle w:val="TableGrid"/>
        <w:tblW w:w="0" w:type="auto"/>
        <w:tblInd w:w="85" w:type="dxa"/>
        <w:tblLook w:val="04A0" w:firstRow="1" w:lastRow="0" w:firstColumn="1" w:lastColumn="0" w:noHBand="0" w:noVBand="1"/>
      </w:tblPr>
      <w:tblGrid>
        <w:gridCol w:w="7910"/>
      </w:tblGrid>
      <w:tr w:rsidR="003C3397" w:rsidRPr="003C3397" w14:paraId="03C0FEA2" w14:textId="77777777" w:rsidTr="003C3397">
        <w:trPr>
          <w:hidden/>
        </w:trPr>
        <w:tc>
          <w:tcPr>
            <w:tcW w:w="7910" w:type="dxa"/>
          </w:tcPr>
          <w:p w14:paraId="5D258736" w14:textId="77777777" w:rsidR="003C3397" w:rsidRPr="003C3397" w:rsidRDefault="003C3397" w:rsidP="003C3397">
            <w:pPr>
              <w:pStyle w:val="Heading1"/>
              <w:ind w:left="240"/>
            </w:pPr>
            <w:r w:rsidRPr="003C3397">
              <w:t xml:space="preserve">INTERNAL HUMAN RIGHTS DUE DILIGENCE AND REPORTING </w:t>
            </w:r>
          </w:p>
        </w:tc>
      </w:tr>
    </w:tbl>
    <w:p w14:paraId="3F0C50EF" w14:textId="77777777" w:rsidR="00557E79" w:rsidRDefault="001C6EB2" w:rsidP="00A31799">
      <w:pPr>
        <w:pStyle w:val="Heading2"/>
      </w:pPr>
      <w:r w:rsidRPr="00F878A8">
        <w:t>Processes for internal HRDD</w:t>
      </w:r>
      <w:r w:rsidR="00840A15" w:rsidRPr="00F878A8">
        <w:t xml:space="preserve"> </w:t>
      </w:r>
    </w:p>
    <w:p w14:paraId="5EE3577A" w14:textId="0C6CBE26" w:rsidR="00A31799" w:rsidRDefault="00557E79" w:rsidP="0024328C">
      <w:pPr>
        <w:pStyle w:val="Heading2"/>
        <w:numPr>
          <w:ilvl w:val="2"/>
          <w:numId w:val="24"/>
        </w:numPr>
        <w:ind w:left="1800" w:hanging="720"/>
        <w:rPr>
          <w:b w:val="0"/>
          <w:bCs/>
        </w:rPr>
      </w:pPr>
      <w:r w:rsidRPr="00A31799">
        <w:t>On-site coordination</w:t>
      </w:r>
      <w:r w:rsidR="00A37E18" w:rsidRPr="003C3397">
        <w:rPr>
          <w:b w:val="0"/>
          <w:bCs/>
        </w:rPr>
        <w:t xml:space="preserve"> </w:t>
      </w:r>
      <w:r w:rsidR="006C0562" w:rsidRPr="003C3397">
        <w:rPr>
          <w:b w:val="0"/>
          <w:bCs/>
        </w:rPr>
        <w:t>– HRDD will always be coordinated by personnel on site</w:t>
      </w:r>
      <w:r w:rsidR="00A37E18" w:rsidRPr="003C3397">
        <w:rPr>
          <w:b w:val="0"/>
          <w:bCs/>
        </w:rPr>
        <w:t>, identified by the Operations Manager. This individual may be from HR, Environment</w:t>
      </w:r>
      <w:r w:rsidR="002A26C6" w:rsidRPr="003C3397">
        <w:rPr>
          <w:b w:val="0"/>
          <w:bCs/>
        </w:rPr>
        <w:t xml:space="preserve">, or External Relations departments. </w:t>
      </w:r>
    </w:p>
    <w:p w14:paraId="20603936" w14:textId="674A9488" w:rsidR="00EE031D" w:rsidRDefault="00A31799" w:rsidP="0024328C">
      <w:pPr>
        <w:pStyle w:val="Heading2"/>
        <w:numPr>
          <w:ilvl w:val="2"/>
          <w:numId w:val="24"/>
        </w:numPr>
        <w:ind w:left="1800" w:hanging="720"/>
        <w:rPr>
          <w:b w:val="0"/>
          <w:bCs/>
        </w:rPr>
      </w:pPr>
      <w:r>
        <w:t xml:space="preserve">Kickoff meetings </w:t>
      </w:r>
      <w:r w:rsidR="00D96ADC" w:rsidRPr="00D96ADC">
        <w:rPr>
          <w:b w:val="0"/>
          <w:bCs/>
        </w:rPr>
        <w:t xml:space="preserve">– Operations Management and leadership from Security, External Relations, Community Relations, HR, Maintenance, Environment, and other identified functions will be invited to a kickoff meeting </w:t>
      </w:r>
      <w:r w:rsidR="00D96ADC">
        <w:rPr>
          <w:b w:val="0"/>
          <w:bCs/>
        </w:rPr>
        <w:t>introducing the concept of HRDD and describing the work and intentions of the HRDD process</w:t>
      </w:r>
      <w:r w:rsidR="00945D24">
        <w:rPr>
          <w:b w:val="0"/>
          <w:bCs/>
        </w:rPr>
        <w:t xml:space="preserve">, with time for questions and discussion. </w:t>
      </w:r>
    </w:p>
    <w:p w14:paraId="030B7D46" w14:textId="77777777" w:rsidR="008E2EDF" w:rsidRDefault="009F5DB6" w:rsidP="0024328C">
      <w:pPr>
        <w:pStyle w:val="Heading2"/>
        <w:numPr>
          <w:ilvl w:val="2"/>
          <w:numId w:val="24"/>
        </w:numPr>
        <w:ind w:left="1800" w:hanging="720"/>
        <w:rPr>
          <w:b w:val="0"/>
          <w:bCs/>
        </w:rPr>
      </w:pPr>
      <w:r w:rsidRPr="004D63BE">
        <w:t>Pre-visit document requests</w:t>
      </w:r>
      <w:r w:rsidRPr="009F5DB6">
        <w:rPr>
          <w:b w:val="0"/>
          <w:bCs/>
        </w:rPr>
        <w:t xml:space="preserve"> – Prior to fi</w:t>
      </w:r>
      <w:r>
        <w:rPr>
          <w:b w:val="0"/>
          <w:bCs/>
        </w:rPr>
        <w:t xml:space="preserve">eldwork, HRDD involves data gathering to reduce the time demands during interviews and improve efficiency of </w:t>
      </w:r>
      <w:r w:rsidR="008E2EDF">
        <w:rPr>
          <w:b w:val="0"/>
          <w:bCs/>
        </w:rPr>
        <w:t xml:space="preserve">in-field work. Documentation requested generally includes: </w:t>
      </w:r>
    </w:p>
    <w:p w14:paraId="36D9FF4E" w14:textId="77777777" w:rsidR="008E2EDF" w:rsidRDefault="008E2EDF" w:rsidP="00DF538B">
      <w:pPr>
        <w:pStyle w:val="Heading2"/>
        <w:numPr>
          <w:ilvl w:val="3"/>
          <w:numId w:val="24"/>
        </w:numPr>
        <w:rPr>
          <w:b w:val="0"/>
          <w:bCs/>
        </w:rPr>
      </w:pPr>
      <w:r>
        <w:rPr>
          <w:b w:val="0"/>
          <w:bCs/>
        </w:rPr>
        <w:t xml:space="preserve">most recent Environmental and/or Social Impact Assessments </w:t>
      </w:r>
    </w:p>
    <w:p w14:paraId="73EF0BF9" w14:textId="4E78240E" w:rsidR="008E2EDF" w:rsidRDefault="008E2EDF" w:rsidP="00DF538B">
      <w:pPr>
        <w:pStyle w:val="Heading2"/>
        <w:numPr>
          <w:ilvl w:val="3"/>
          <w:numId w:val="24"/>
        </w:numPr>
        <w:rPr>
          <w:b w:val="0"/>
          <w:bCs/>
        </w:rPr>
      </w:pPr>
      <w:r>
        <w:rPr>
          <w:b w:val="0"/>
          <w:bCs/>
        </w:rPr>
        <w:t xml:space="preserve">Security incident reports </w:t>
      </w:r>
      <w:r w:rsidR="008E3921">
        <w:rPr>
          <w:b w:val="0"/>
          <w:bCs/>
        </w:rPr>
        <w:t>(thefts, violence,</w:t>
      </w:r>
      <w:r w:rsidR="00812D13">
        <w:rPr>
          <w:b w:val="0"/>
          <w:bCs/>
        </w:rPr>
        <w:t xml:space="preserve"> fire</w:t>
      </w:r>
      <w:r w:rsidR="00FA09F7">
        <w:rPr>
          <w:b w:val="0"/>
          <w:bCs/>
        </w:rPr>
        <w:t>s</w:t>
      </w:r>
      <w:r w:rsidR="00812D13">
        <w:rPr>
          <w:b w:val="0"/>
          <w:bCs/>
        </w:rPr>
        <w:t>,</w:t>
      </w:r>
      <w:r w:rsidR="008E3921">
        <w:rPr>
          <w:b w:val="0"/>
          <w:bCs/>
        </w:rPr>
        <w:t xml:space="preserve"> community crime, </w:t>
      </w:r>
      <w:proofErr w:type="spellStart"/>
      <w:r w:rsidR="008E3921">
        <w:rPr>
          <w:b w:val="0"/>
          <w:bCs/>
        </w:rPr>
        <w:t>etc</w:t>
      </w:r>
      <w:proofErr w:type="spellEnd"/>
      <w:r w:rsidR="008E3921">
        <w:rPr>
          <w:b w:val="0"/>
          <w:bCs/>
        </w:rPr>
        <w:t>)</w:t>
      </w:r>
    </w:p>
    <w:p w14:paraId="16947A68" w14:textId="2357133F" w:rsidR="008E2EDF" w:rsidRDefault="008E2EDF" w:rsidP="00DF538B">
      <w:pPr>
        <w:pStyle w:val="Heading2"/>
        <w:numPr>
          <w:ilvl w:val="3"/>
          <w:numId w:val="24"/>
        </w:numPr>
        <w:rPr>
          <w:b w:val="0"/>
          <w:bCs/>
        </w:rPr>
      </w:pPr>
      <w:r>
        <w:rPr>
          <w:b w:val="0"/>
          <w:bCs/>
        </w:rPr>
        <w:t>Payroll data disaggregated by age, sex, nationality</w:t>
      </w:r>
      <w:r w:rsidR="00FA09F7">
        <w:rPr>
          <w:b w:val="0"/>
          <w:bCs/>
        </w:rPr>
        <w:t xml:space="preserve">, </w:t>
      </w:r>
      <w:r>
        <w:rPr>
          <w:b w:val="0"/>
          <w:bCs/>
        </w:rPr>
        <w:t xml:space="preserve">ethnicity (as available) </w:t>
      </w:r>
    </w:p>
    <w:p w14:paraId="0746143A" w14:textId="77777777" w:rsidR="008E2EDF" w:rsidRDefault="008E2EDF" w:rsidP="00DF538B">
      <w:pPr>
        <w:pStyle w:val="Heading2"/>
        <w:numPr>
          <w:ilvl w:val="3"/>
          <w:numId w:val="24"/>
        </w:numPr>
        <w:rPr>
          <w:b w:val="0"/>
          <w:bCs/>
        </w:rPr>
      </w:pPr>
      <w:r>
        <w:rPr>
          <w:b w:val="0"/>
          <w:bCs/>
        </w:rPr>
        <w:t xml:space="preserve">Health &amp; Safety Incident Reports </w:t>
      </w:r>
    </w:p>
    <w:p w14:paraId="40932B24" w14:textId="77777777" w:rsidR="00C16FB7" w:rsidRDefault="008E2EDF" w:rsidP="00DF538B">
      <w:pPr>
        <w:pStyle w:val="Heading2"/>
        <w:numPr>
          <w:ilvl w:val="3"/>
          <w:numId w:val="24"/>
        </w:numPr>
        <w:rPr>
          <w:b w:val="0"/>
          <w:bCs/>
        </w:rPr>
      </w:pPr>
      <w:r>
        <w:rPr>
          <w:b w:val="0"/>
          <w:bCs/>
        </w:rPr>
        <w:t>Environmental Incident Reports</w:t>
      </w:r>
      <w:r w:rsidR="00C16FB7">
        <w:rPr>
          <w:b w:val="0"/>
          <w:bCs/>
        </w:rPr>
        <w:t xml:space="preserve"> </w:t>
      </w:r>
    </w:p>
    <w:p w14:paraId="13452995" w14:textId="77777777" w:rsidR="00C16FB7" w:rsidRDefault="00C16FB7" w:rsidP="00DF538B">
      <w:pPr>
        <w:pStyle w:val="Heading2"/>
        <w:numPr>
          <w:ilvl w:val="3"/>
          <w:numId w:val="24"/>
        </w:numPr>
        <w:rPr>
          <w:b w:val="0"/>
          <w:bCs/>
        </w:rPr>
      </w:pPr>
      <w:r>
        <w:rPr>
          <w:b w:val="0"/>
          <w:bCs/>
        </w:rPr>
        <w:t>Grievance Logs</w:t>
      </w:r>
    </w:p>
    <w:p w14:paraId="28D13432" w14:textId="5E8A151A" w:rsidR="00193050" w:rsidRDefault="00C16FB7" w:rsidP="00DF538B">
      <w:pPr>
        <w:pStyle w:val="Heading2"/>
        <w:numPr>
          <w:ilvl w:val="3"/>
          <w:numId w:val="24"/>
        </w:numPr>
        <w:rPr>
          <w:b w:val="0"/>
          <w:bCs/>
        </w:rPr>
      </w:pPr>
      <w:r>
        <w:rPr>
          <w:b w:val="0"/>
          <w:bCs/>
        </w:rPr>
        <w:t>Community Meeting Minutes</w:t>
      </w:r>
      <w:r w:rsidR="00193050">
        <w:rPr>
          <w:b w:val="0"/>
          <w:bCs/>
        </w:rPr>
        <w:t xml:space="preserve"> Collective </w:t>
      </w:r>
    </w:p>
    <w:p w14:paraId="340D4ECA" w14:textId="1F9817AE" w:rsidR="008E2EDF" w:rsidRDefault="00193050" w:rsidP="00DF538B">
      <w:pPr>
        <w:pStyle w:val="Heading2"/>
        <w:numPr>
          <w:ilvl w:val="3"/>
          <w:numId w:val="24"/>
        </w:numPr>
        <w:rPr>
          <w:b w:val="0"/>
          <w:bCs/>
        </w:rPr>
      </w:pPr>
      <w:r>
        <w:rPr>
          <w:b w:val="0"/>
          <w:bCs/>
        </w:rPr>
        <w:t>Bargaining Agreements</w:t>
      </w:r>
    </w:p>
    <w:p w14:paraId="46DF5997" w14:textId="77777777" w:rsidR="00812D13" w:rsidRPr="00895AAA" w:rsidRDefault="00EE031D" w:rsidP="0024328C">
      <w:pPr>
        <w:pStyle w:val="Heading2"/>
        <w:numPr>
          <w:ilvl w:val="2"/>
          <w:numId w:val="24"/>
        </w:numPr>
        <w:ind w:left="1800" w:hanging="720"/>
        <w:rPr>
          <w:b w:val="0"/>
          <w:bCs/>
        </w:rPr>
      </w:pPr>
      <w:r w:rsidRPr="00EE031D">
        <w:t>On-site interviews</w:t>
      </w:r>
      <w:r>
        <w:rPr>
          <w:b w:val="0"/>
          <w:bCs/>
        </w:rPr>
        <w:t xml:space="preserve"> – HRDD will include data collection and interviews with </w:t>
      </w:r>
      <w:r w:rsidR="007E2FAD">
        <w:rPr>
          <w:b w:val="0"/>
          <w:bCs/>
        </w:rPr>
        <w:t>subject matter experts</w:t>
      </w:r>
      <w:r w:rsidR="00456A1A">
        <w:rPr>
          <w:b w:val="0"/>
          <w:bCs/>
        </w:rPr>
        <w:t xml:space="preserve"> across core functions of the business. </w:t>
      </w:r>
      <w:r w:rsidR="002F1E24">
        <w:rPr>
          <w:b w:val="0"/>
          <w:bCs/>
        </w:rPr>
        <w:t xml:space="preserve">To engage with human rights discussions as well as the topics listed above, </w:t>
      </w:r>
      <w:r w:rsidR="00812D13">
        <w:rPr>
          <w:b w:val="0"/>
          <w:bCs/>
        </w:rPr>
        <w:t xml:space="preserve">interviews are sought </w:t>
      </w:r>
      <w:r w:rsidR="00812D13" w:rsidRPr="00895AAA">
        <w:rPr>
          <w:b w:val="0"/>
          <w:bCs/>
        </w:rPr>
        <w:t xml:space="preserve">with the following </w:t>
      </w:r>
    </w:p>
    <w:p w14:paraId="51BEFCCE" w14:textId="77777777" w:rsidR="003764C6" w:rsidRPr="00895AAA" w:rsidRDefault="00812D13" w:rsidP="00DF538B">
      <w:pPr>
        <w:pStyle w:val="Heading2"/>
        <w:numPr>
          <w:ilvl w:val="3"/>
          <w:numId w:val="24"/>
        </w:numPr>
        <w:rPr>
          <w:b w:val="0"/>
          <w:bCs/>
        </w:rPr>
      </w:pPr>
      <w:r w:rsidRPr="00895AAA">
        <w:rPr>
          <w:b w:val="0"/>
          <w:bCs/>
        </w:rPr>
        <w:t>Human Resources personnel tasked with hiring, promotion, union negotiations</w:t>
      </w:r>
      <w:r w:rsidR="003764C6" w:rsidRPr="00895AAA">
        <w:rPr>
          <w:b w:val="0"/>
          <w:bCs/>
        </w:rPr>
        <w:t>, and work schedules</w:t>
      </w:r>
    </w:p>
    <w:p w14:paraId="6A5A4916" w14:textId="77777777" w:rsidR="0015057E" w:rsidRPr="00895AAA" w:rsidRDefault="003764C6" w:rsidP="00DF538B">
      <w:pPr>
        <w:pStyle w:val="Heading2"/>
        <w:numPr>
          <w:ilvl w:val="3"/>
          <w:numId w:val="24"/>
        </w:numPr>
        <w:rPr>
          <w:b w:val="0"/>
          <w:bCs/>
        </w:rPr>
      </w:pPr>
      <w:r w:rsidRPr="00895AAA">
        <w:rPr>
          <w:b w:val="0"/>
          <w:bCs/>
        </w:rPr>
        <w:t>Environmental manager</w:t>
      </w:r>
    </w:p>
    <w:p w14:paraId="2685AFBD" w14:textId="16C49BE7" w:rsidR="003764C6" w:rsidRPr="00895AAA" w:rsidRDefault="003764C6" w:rsidP="00DF538B">
      <w:pPr>
        <w:pStyle w:val="Heading2"/>
        <w:numPr>
          <w:ilvl w:val="3"/>
          <w:numId w:val="24"/>
        </w:numPr>
        <w:rPr>
          <w:b w:val="0"/>
          <w:bCs/>
        </w:rPr>
      </w:pPr>
      <w:r w:rsidRPr="00895AAA">
        <w:rPr>
          <w:b w:val="0"/>
          <w:bCs/>
        </w:rPr>
        <w:t xml:space="preserve">Health &amp; safety manager (and occupational </w:t>
      </w:r>
      <w:r w:rsidR="0015057E" w:rsidRPr="00895AAA">
        <w:rPr>
          <w:b w:val="0"/>
          <w:bCs/>
        </w:rPr>
        <w:t>hygienist</w:t>
      </w:r>
      <w:r w:rsidRPr="00895AAA">
        <w:rPr>
          <w:b w:val="0"/>
          <w:bCs/>
        </w:rPr>
        <w:t>)</w:t>
      </w:r>
    </w:p>
    <w:p w14:paraId="6DF763B8" w14:textId="0F9DAF75" w:rsidR="0015057E" w:rsidRPr="00895AAA" w:rsidRDefault="0015057E" w:rsidP="00DF538B">
      <w:pPr>
        <w:pStyle w:val="Heading2"/>
        <w:numPr>
          <w:ilvl w:val="3"/>
          <w:numId w:val="24"/>
        </w:numPr>
        <w:rPr>
          <w:b w:val="0"/>
          <w:bCs/>
        </w:rPr>
      </w:pPr>
      <w:r w:rsidRPr="00895AAA">
        <w:rPr>
          <w:b w:val="0"/>
          <w:bCs/>
        </w:rPr>
        <w:t>Security lead</w:t>
      </w:r>
    </w:p>
    <w:p w14:paraId="4A711158" w14:textId="77777777" w:rsidR="00A71BBE" w:rsidRPr="00895AAA" w:rsidRDefault="0015057E" w:rsidP="00DF538B">
      <w:pPr>
        <w:pStyle w:val="Heading2"/>
        <w:numPr>
          <w:ilvl w:val="3"/>
          <w:numId w:val="24"/>
        </w:numPr>
        <w:rPr>
          <w:b w:val="0"/>
          <w:bCs/>
        </w:rPr>
      </w:pPr>
      <w:r w:rsidRPr="00895AAA">
        <w:rPr>
          <w:b w:val="0"/>
          <w:bCs/>
        </w:rPr>
        <w:t>Operations manager</w:t>
      </w:r>
    </w:p>
    <w:p w14:paraId="229DBBCC" w14:textId="77777777" w:rsidR="00A71BBE" w:rsidRPr="00895AAA" w:rsidRDefault="00A71BBE" w:rsidP="00DF538B">
      <w:pPr>
        <w:pStyle w:val="Heading2"/>
        <w:numPr>
          <w:ilvl w:val="3"/>
          <w:numId w:val="24"/>
        </w:numPr>
        <w:rPr>
          <w:b w:val="0"/>
          <w:bCs/>
        </w:rPr>
      </w:pPr>
      <w:r w:rsidRPr="00895AAA">
        <w:rPr>
          <w:b w:val="0"/>
          <w:bCs/>
        </w:rPr>
        <w:t>Procurement lead</w:t>
      </w:r>
    </w:p>
    <w:p w14:paraId="3EC6BAC7" w14:textId="5267B091" w:rsidR="001F2A3E" w:rsidRPr="00895AAA" w:rsidRDefault="00A71BBE" w:rsidP="00DF538B">
      <w:pPr>
        <w:pStyle w:val="Heading2"/>
        <w:numPr>
          <w:ilvl w:val="3"/>
          <w:numId w:val="24"/>
        </w:numPr>
        <w:rPr>
          <w:b w:val="0"/>
          <w:bCs/>
        </w:rPr>
      </w:pPr>
      <w:r w:rsidRPr="00895AAA">
        <w:rPr>
          <w:b w:val="0"/>
          <w:bCs/>
        </w:rPr>
        <w:t xml:space="preserve">Contract Manager on key functions including catering, janitorial services, industrial maintenance, </w:t>
      </w:r>
      <w:r w:rsidR="00F41117">
        <w:rPr>
          <w:b w:val="0"/>
          <w:bCs/>
        </w:rPr>
        <w:t xml:space="preserve">transportation, </w:t>
      </w:r>
      <w:r w:rsidRPr="00895AAA">
        <w:rPr>
          <w:b w:val="0"/>
          <w:bCs/>
        </w:rPr>
        <w:t>industrial cleaning</w:t>
      </w:r>
    </w:p>
    <w:p w14:paraId="18CA1B8F" w14:textId="361ACFDC" w:rsidR="00CC0A2B" w:rsidRPr="00895AAA" w:rsidRDefault="001F2A3E" w:rsidP="00DF538B">
      <w:pPr>
        <w:pStyle w:val="Heading2"/>
        <w:numPr>
          <w:ilvl w:val="2"/>
          <w:numId w:val="24"/>
        </w:numPr>
        <w:ind w:left="1170"/>
        <w:rPr>
          <w:b w:val="0"/>
          <w:bCs/>
        </w:rPr>
      </w:pPr>
      <w:r>
        <w:t xml:space="preserve">Off-site interviews – </w:t>
      </w:r>
      <w:r w:rsidRPr="001F2A3E">
        <w:rPr>
          <w:b w:val="0"/>
          <w:bCs/>
        </w:rPr>
        <w:t xml:space="preserve">In addition to </w:t>
      </w:r>
      <w:r w:rsidR="000E016D">
        <w:rPr>
          <w:b w:val="0"/>
          <w:bCs/>
        </w:rPr>
        <w:t>[Company Name]</w:t>
      </w:r>
      <w:r>
        <w:rPr>
          <w:b w:val="0"/>
          <w:bCs/>
        </w:rPr>
        <w:t xml:space="preserve"> personnel, HRDD concerns itself with </w:t>
      </w:r>
      <w:r w:rsidR="00CC0A2B">
        <w:rPr>
          <w:b w:val="0"/>
          <w:bCs/>
        </w:rPr>
        <w:t>contractors, community members, and other potentially affected individuals and communities. As such, interviews may also be held off-site with</w:t>
      </w:r>
    </w:p>
    <w:p w14:paraId="39707274" w14:textId="77777777" w:rsidR="00CC0A2B" w:rsidRPr="00895AAA" w:rsidRDefault="00CC0A2B" w:rsidP="00DF538B">
      <w:pPr>
        <w:pStyle w:val="Heading2"/>
        <w:numPr>
          <w:ilvl w:val="3"/>
          <w:numId w:val="24"/>
        </w:numPr>
        <w:rPr>
          <w:b w:val="0"/>
          <w:bCs/>
        </w:rPr>
      </w:pPr>
      <w:r w:rsidRPr="00895AAA">
        <w:rPr>
          <w:b w:val="0"/>
          <w:bCs/>
        </w:rPr>
        <w:lastRenderedPageBreak/>
        <w:t>Contractor workers</w:t>
      </w:r>
    </w:p>
    <w:p w14:paraId="6A6E207E" w14:textId="77777777" w:rsidR="00CC0A2B" w:rsidRPr="00895AAA" w:rsidRDefault="00CC0A2B" w:rsidP="00DF538B">
      <w:pPr>
        <w:pStyle w:val="Heading2"/>
        <w:numPr>
          <w:ilvl w:val="3"/>
          <w:numId w:val="24"/>
        </w:numPr>
        <w:rPr>
          <w:b w:val="0"/>
          <w:bCs/>
        </w:rPr>
      </w:pPr>
      <w:r w:rsidRPr="00895AAA">
        <w:rPr>
          <w:b w:val="0"/>
          <w:bCs/>
        </w:rPr>
        <w:t>Community members</w:t>
      </w:r>
    </w:p>
    <w:p w14:paraId="7E5DE51F" w14:textId="77777777" w:rsidR="00CC0A2B" w:rsidRPr="00895AAA" w:rsidRDefault="00CC0A2B" w:rsidP="00DF538B">
      <w:pPr>
        <w:pStyle w:val="Heading2"/>
        <w:numPr>
          <w:ilvl w:val="3"/>
          <w:numId w:val="24"/>
        </w:numPr>
        <w:rPr>
          <w:b w:val="0"/>
          <w:bCs/>
        </w:rPr>
      </w:pPr>
      <w:r w:rsidRPr="00895AAA">
        <w:rPr>
          <w:b w:val="0"/>
          <w:bCs/>
        </w:rPr>
        <w:t>Indigenous leaders</w:t>
      </w:r>
    </w:p>
    <w:p w14:paraId="0402586F" w14:textId="77777777" w:rsidR="00895AAA" w:rsidRDefault="00CC0A2B" w:rsidP="00DF538B">
      <w:pPr>
        <w:pStyle w:val="Heading2"/>
        <w:numPr>
          <w:ilvl w:val="3"/>
          <w:numId w:val="24"/>
        </w:numPr>
        <w:rPr>
          <w:b w:val="0"/>
          <w:bCs/>
        </w:rPr>
      </w:pPr>
      <w:r w:rsidRPr="00895AAA">
        <w:rPr>
          <w:b w:val="0"/>
          <w:bCs/>
        </w:rPr>
        <w:t>Activist</w:t>
      </w:r>
      <w:r w:rsidR="00895AAA" w:rsidRPr="00895AAA">
        <w:rPr>
          <w:b w:val="0"/>
          <w:bCs/>
        </w:rPr>
        <w:t>s and advocacy leaders</w:t>
      </w:r>
      <w:r w:rsidR="00812D13">
        <w:rPr>
          <w:b w:val="0"/>
          <w:bCs/>
        </w:rPr>
        <w:t xml:space="preserve"> </w:t>
      </w:r>
    </w:p>
    <w:p w14:paraId="4646764F" w14:textId="77777777" w:rsidR="00895AAA" w:rsidRDefault="00895AAA" w:rsidP="00DF538B">
      <w:pPr>
        <w:pStyle w:val="Heading2"/>
        <w:numPr>
          <w:ilvl w:val="3"/>
          <w:numId w:val="24"/>
        </w:numPr>
        <w:rPr>
          <w:b w:val="0"/>
          <w:bCs/>
        </w:rPr>
      </w:pPr>
      <w:r>
        <w:rPr>
          <w:b w:val="0"/>
          <w:bCs/>
        </w:rPr>
        <w:t>Healthcare providers</w:t>
      </w:r>
    </w:p>
    <w:p w14:paraId="29B6D1C0" w14:textId="77777777" w:rsidR="004D63BE" w:rsidRDefault="00895AAA" w:rsidP="00DF538B">
      <w:pPr>
        <w:pStyle w:val="Heading2"/>
        <w:numPr>
          <w:ilvl w:val="3"/>
          <w:numId w:val="24"/>
        </w:numPr>
        <w:rPr>
          <w:b w:val="0"/>
          <w:bCs/>
        </w:rPr>
      </w:pPr>
      <w:r>
        <w:rPr>
          <w:b w:val="0"/>
          <w:bCs/>
        </w:rPr>
        <w:t>Educators</w:t>
      </w:r>
      <w:r w:rsidR="004D63BE">
        <w:rPr>
          <w:b w:val="0"/>
          <w:bCs/>
        </w:rPr>
        <w:t xml:space="preserve"> </w:t>
      </w:r>
    </w:p>
    <w:p w14:paraId="2FFA1B57" w14:textId="3C6A33B1" w:rsidR="00895AAA" w:rsidRPr="00895AAA" w:rsidRDefault="004D63BE" w:rsidP="0024328C">
      <w:pPr>
        <w:pStyle w:val="Heading2"/>
        <w:numPr>
          <w:ilvl w:val="2"/>
          <w:numId w:val="24"/>
        </w:numPr>
        <w:ind w:left="1800" w:hanging="630"/>
        <w:rPr>
          <w:b w:val="0"/>
          <w:bCs/>
        </w:rPr>
      </w:pPr>
      <w:r w:rsidRPr="00B307A9">
        <w:t>Closeout meeting</w:t>
      </w:r>
      <w:r>
        <w:rPr>
          <w:b w:val="0"/>
          <w:bCs/>
        </w:rPr>
        <w:t xml:space="preserve"> - The same group invited to the kickoff meeting (with possible additions) is invited to a closeout meeting where the major findings and potential next steps are discussed. The closeout meeting focus</w:t>
      </w:r>
      <w:r w:rsidR="00B307A9">
        <w:rPr>
          <w:b w:val="0"/>
          <w:bCs/>
        </w:rPr>
        <w:t>es</w:t>
      </w:r>
      <w:r>
        <w:rPr>
          <w:b w:val="0"/>
          <w:bCs/>
        </w:rPr>
        <w:t xml:space="preserve"> on human rights gaps identified, good human rights performance that could be replicated at other sites, and potential information gaps by the assessors that </w:t>
      </w:r>
      <w:r w:rsidR="00B307A9">
        <w:rPr>
          <w:b w:val="0"/>
          <w:bCs/>
        </w:rPr>
        <w:t>may be generating</w:t>
      </w:r>
      <w:r>
        <w:rPr>
          <w:b w:val="0"/>
          <w:bCs/>
        </w:rPr>
        <w:t xml:space="preserve"> flawed conclusions.</w:t>
      </w:r>
      <w:r w:rsidR="00B307A9">
        <w:rPr>
          <w:b w:val="0"/>
          <w:bCs/>
        </w:rPr>
        <w:t xml:space="preserve"> The findings discussed in the closeout meeting form the basis of the HRDD report produced for sites </w:t>
      </w:r>
      <w:r w:rsidR="000775D7">
        <w:rPr>
          <w:b w:val="0"/>
          <w:bCs/>
        </w:rPr>
        <w:t xml:space="preserve">to drive action plans for managing and reporting on human rights risks and impacts. </w:t>
      </w:r>
    </w:p>
    <w:tbl>
      <w:tblPr>
        <w:tblStyle w:val="TableGrid"/>
        <w:tblW w:w="9535" w:type="dxa"/>
        <w:tblLook w:val="04A0" w:firstRow="1" w:lastRow="0" w:firstColumn="1" w:lastColumn="0" w:noHBand="0" w:noVBand="1"/>
      </w:tblPr>
      <w:tblGrid>
        <w:gridCol w:w="9535"/>
      </w:tblGrid>
      <w:tr w:rsidR="0065315D" w:rsidRPr="00623271" w14:paraId="7FBA38A2" w14:textId="77777777" w:rsidTr="00F30D8B">
        <w:trPr>
          <w:trHeight w:val="430"/>
          <w:hidden/>
        </w:trPr>
        <w:tc>
          <w:tcPr>
            <w:tcW w:w="9535" w:type="dxa"/>
          </w:tcPr>
          <w:p w14:paraId="5C95F3E3" w14:textId="079A2D4A" w:rsidR="0065315D" w:rsidRPr="00AE5C0D" w:rsidRDefault="001E676A" w:rsidP="00AE5C0D">
            <w:pPr>
              <w:pStyle w:val="Heading1"/>
            </w:pPr>
            <w:r>
              <w:t>INTERNAL HUMAN RIGHTS DUE DILIGENCE AND REPORTING</w:t>
            </w:r>
          </w:p>
        </w:tc>
      </w:tr>
    </w:tbl>
    <w:p w14:paraId="2543B3DA" w14:textId="77777777" w:rsidR="00C36E34" w:rsidRPr="00C36E34" w:rsidRDefault="00C36E34" w:rsidP="00C36E34">
      <w:pPr>
        <w:pStyle w:val="ListParagraph"/>
        <w:widowControl w:val="0"/>
        <w:numPr>
          <w:ilvl w:val="0"/>
          <w:numId w:val="18"/>
        </w:numPr>
        <w:autoSpaceDE w:val="0"/>
        <w:autoSpaceDN w:val="0"/>
        <w:adjustRightInd w:val="0"/>
        <w:spacing w:line="240" w:lineRule="auto"/>
        <w:jc w:val="both"/>
        <w:outlineLvl w:val="1"/>
        <w:rPr>
          <w:rFonts w:asciiTheme="minorHAnsi" w:hAnsiTheme="minorHAnsi" w:cstheme="minorHAnsi"/>
          <w:b/>
          <w:bCs w:val="0"/>
          <w:vanish/>
          <w:color w:val="FFFFFF" w:themeColor="background1"/>
          <w:sz w:val="6"/>
          <w:szCs w:val="6"/>
        </w:rPr>
      </w:pPr>
    </w:p>
    <w:p w14:paraId="31578884" w14:textId="77777777" w:rsidR="00C36E34" w:rsidRPr="00C36E34" w:rsidRDefault="00C36E34" w:rsidP="00C36E34">
      <w:pPr>
        <w:pStyle w:val="ListParagraph"/>
        <w:widowControl w:val="0"/>
        <w:numPr>
          <w:ilvl w:val="0"/>
          <w:numId w:val="18"/>
        </w:numPr>
        <w:autoSpaceDE w:val="0"/>
        <w:autoSpaceDN w:val="0"/>
        <w:adjustRightInd w:val="0"/>
        <w:spacing w:line="240" w:lineRule="auto"/>
        <w:jc w:val="both"/>
        <w:outlineLvl w:val="1"/>
        <w:rPr>
          <w:rFonts w:asciiTheme="minorHAnsi" w:hAnsiTheme="minorHAnsi" w:cstheme="minorHAnsi"/>
          <w:b/>
          <w:bCs w:val="0"/>
          <w:vanish/>
          <w:color w:val="FFFFFF" w:themeColor="background1"/>
          <w:sz w:val="6"/>
          <w:szCs w:val="6"/>
        </w:rPr>
      </w:pPr>
    </w:p>
    <w:p w14:paraId="73A9AD9B" w14:textId="41D07792" w:rsidR="005167C9" w:rsidRDefault="00DF538B" w:rsidP="005167C9">
      <w:pPr>
        <w:widowControl w:val="0"/>
        <w:autoSpaceDE w:val="0"/>
        <w:autoSpaceDN w:val="0"/>
        <w:adjustRightInd w:val="0"/>
        <w:spacing w:before="240" w:after="60" w:line="240" w:lineRule="auto"/>
        <w:jc w:val="both"/>
        <w:outlineLvl w:val="1"/>
        <w:rPr>
          <w:rFonts w:cstheme="minorHAnsi"/>
        </w:rPr>
      </w:pPr>
      <w:r>
        <w:rPr>
          <w:rFonts w:cstheme="minorHAnsi"/>
        </w:rPr>
        <w:t>R</w:t>
      </w:r>
      <w:r w:rsidRPr="00623271">
        <w:rPr>
          <w:rFonts w:cstheme="minorHAnsi"/>
        </w:rPr>
        <w:t xml:space="preserve">esponsibility for conducting and overseeing human rights work is primarily held by the Human Rights </w:t>
      </w:r>
      <w:r w:rsidR="0024328C">
        <w:rPr>
          <w:rFonts w:cstheme="minorHAnsi"/>
        </w:rPr>
        <w:t>Team</w:t>
      </w:r>
      <w:r w:rsidRPr="00623271">
        <w:rPr>
          <w:rFonts w:cstheme="minorHAnsi"/>
        </w:rPr>
        <w:t>, with support as outlined in the section</w:t>
      </w:r>
      <w:r>
        <w:rPr>
          <w:rFonts w:cstheme="minorHAnsi"/>
        </w:rPr>
        <w:t>s</w:t>
      </w:r>
      <w:r w:rsidRPr="00623271">
        <w:rPr>
          <w:rFonts w:cstheme="minorHAnsi"/>
        </w:rPr>
        <w:t xml:space="preserve"> above. This section of the Standard laws out reporting expectations of the Human Rights </w:t>
      </w:r>
      <w:r w:rsidR="0024328C">
        <w:rPr>
          <w:rFonts w:cstheme="minorHAnsi"/>
        </w:rPr>
        <w:t>Team</w:t>
      </w:r>
      <w:r w:rsidRPr="00623271">
        <w:rPr>
          <w:rFonts w:cstheme="minorHAnsi"/>
        </w:rPr>
        <w:t xml:space="preserve"> as human rights findings are drafted, validated and managed.</w:t>
      </w:r>
    </w:p>
    <w:p w14:paraId="30A122A8" w14:textId="77777777" w:rsidR="0024328C" w:rsidRDefault="0024328C" w:rsidP="005167C9">
      <w:pPr>
        <w:widowControl w:val="0"/>
        <w:autoSpaceDE w:val="0"/>
        <w:autoSpaceDN w:val="0"/>
        <w:adjustRightInd w:val="0"/>
        <w:spacing w:before="240" w:after="60" w:line="240" w:lineRule="auto"/>
        <w:jc w:val="both"/>
        <w:outlineLvl w:val="1"/>
        <w:rPr>
          <w:rFonts w:cstheme="minorHAnsi"/>
        </w:rPr>
      </w:pPr>
    </w:p>
    <w:p w14:paraId="7CED7F07" w14:textId="77777777" w:rsidR="0024328C" w:rsidRPr="005167C9" w:rsidRDefault="0024328C" w:rsidP="005167C9">
      <w:pPr>
        <w:widowControl w:val="0"/>
        <w:autoSpaceDE w:val="0"/>
        <w:autoSpaceDN w:val="0"/>
        <w:adjustRightInd w:val="0"/>
        <w:spacing w:before="240" w:after="60" w:line="240" w:lineRule="auto"/>
        <w:jc w:val="both"/>
        <w:outlineLvl w:val="1"/>
        <w:rPr>
          <w:rFonts w:cstheme="minorHAnsi"/>
          <w:vanish/>
        </w:rPr>
      </w:pPr>
    </w:p>
    <w:p w14:paraId="300302CE" w14:textId="5D1687A8" w:rsidR="003C223C" w:rsidRPr="003C223C" w:rsidRDefault="003C223C" w:rsidP="003C223C">
      <w:pPr>
        <w:pStyle w:val="ListParagraph"/>
        <w:widowControl w:val="0"/>
        <w:numPr>
          <w:ilvl w:val="1"/>
          <w:numId w:val="18"/>
        </w:numPr>
        <w:autoSpaceDE w:val="0"/>
        <w:autoSpaceDN w:val="0"/>
        <w:adjustRightInd w:val="0"/>
        <w:spacing w:before="240" w:after="60" w:line="240" w:lineRule="auto"/>
        <w:jc w:val="both"/>
        <w:outlineLvl w:val="1"/>
        <w:rPr>
          <w:rFonts w:asciiTheme="minorHAnsi" w:hAnsiTheme="minorHAnsi" w:cstheme="minorHAnsi"/>
          <w:b/>
          <w:bCs w:val="0"/>
          <w:vanish/>
        </w:rPr>
      </w:pPr>
      <w:r w:rsidRPr="00F41117">
        <w:rPr>
          <w:b/>
          <w:bCs w:val="0"/>
        </w:rPr>
        <w:t>Processes for internal HRDD</w:t>
      </w:r>
    </w:p>
    <w:p w14:paraId="509D3101" w14:textId="30BB4E84" w:rsidR="00CF0CD1" w:rsidRPr="00CF0CD1" w:rsidRDefault="0024328C" w:rsidP="003C223C">
      <w:pPr>
        <w:pStyle w:val="Heading2"/>
        <w:numPr>
          <w:ilvl w:val="2"/>
          <w:numId w:val="18"/>
        </w:numPr>
        <w:rPr>
          <w:b w:val="0"/>
          <w:bCs/>
        </w:rPr>
      </w:pPr>
      <w:r>
        <w:t xml:space="preserve"> </w:t>
      </w:r>
      <w:r w:rsidR="005167C9" w:rsidRPr="00DF538B">
        <w:t>Reporting at site-level</w:t>
      </w:r>
      <w:r w:rsidR="00DF538B">
        <w:t xml:space="preserve"> </w:t>
      </w:r>
    </w:p>
    <w:p w14:paraId="3DD8C19A" w14:textId="5BA70540" w:rsidR="00435089" w:rsidRPr="00DF538B" w:rsidRDefault="004E507D" w:rsidP="00CF0CD1">
      <w:pPr>
        <w:pStyle w:val="Heading2"/>
        <w:numPr>
          <w:ilvl w:val="3"/>
          <w:numId w:val="18"/>
        </w:numPr>
        <w:rPr>
          <w:b w:val="0"/>
          <w:bCs/>
        </w:rPr>
      </w:pPr>
      <w:r w:rsidRPr="00636782">
        <w:t>Validation of findings</w:t>
      </w:r>
      <w:r w:rsidR="00CF0CD1">
        <w:rPr>
          <w:b w:val="0"/>
          <w:bCs/>
        </w:rPr>
        <w:t xml:space="preserve"> – </w:t>
      </w:r>
      <w:r w:rsidR="00636782">
        <w:rPr>
          <w:b w:val="0"/>
          <w:bCs/>
        </w:rPr>
        <w:t xml:space="preserve">All personnel interviewed are </w:t>
      </w:r>
      <w:r w:rsidR="00636782" w:rsidRPr="00435089">
        <w:rPr>
          <w:b w:val="0"/>
          <w:bCs/>
          <w:szCs w:val="22"/>
        </w:rPr>
        <w:t xml:space="preserve">notified of human rights findings, through </w:t>
      </w:r>
      <w:r w:rsidR="00636782">
        <w:rPr>
          <w:b w:val="0"/>
          <w:bCs/>
          <w:szCs w:val="22"/>
        </w:rPr>
        <w:t>the</w:t>
      </w:r>
      <w:r w:rsidR="00636782" w:rsidRPr="00435089">
        <w:rPr>
          <w:b w:val="0"/>
          <w:bCs/>
          <w:szCs w:val="22"/>
        </w:rPr>
        <w:t xml:space="preserve"> close-out meeting on site</w:t>
      </w:r>
      <w:r w:rsidR="00636782">
        <w:rPr>
          <w:b w:val="0"/>
          <w:bCs/>
          <w:szCs w:val="22"/>
        </w:rPr>
        <w:t>,</w:t>
      </w:r>
      <w:r w:rsidR="00636782" w:rsidRPr="00435089">
        <w:rPr>
          <w:b w:val="0"/>
          <w:bCs/>
          <w:szCs w:val="22"/>
        </w:rPr>
        <w:t xml:space="preserve"> through follow-up interviews</w:t>
      </w:r>
      <w:r w:rsidR="00636782">
        <w:rPr>
          <w:b w:val="0"/>
          <w:bCs/>
          <w:szCs w:val="22"/>
        </w:rPr>
        <w:t xml:space="preserve">, or </w:t>
      </w:r>
      <w:r w:rsidR="00B72C1C">
        <w:rPr>
          <w:b w:val="0"/>
          <w:bCs/>
          <w:szCs w:val="22"/>
        </w:rPr>
        <w:t>review of preliminary drafts</w:t>
      </w:r>
      <w:r w:rsidR="00636782" w:rsidRPr="00435089">
        <w:rPr>
          <w:b w:val="0"/>
          <w:bCs/>
          <w:szCs w:val="22"/>
        </w:rPr>
        <w:t xml:space="preserve">. </w:t>
      </w:r>
      <w:r w:rsidR="00B72C1C">
        <w:rPr>
          <w:b w:val="0"/>
          <w:bCs/>
        </w:rPr>
        <w:t>A</w:t>
      </w:r>
      <w:r w:rsidR="00CF0CD1">
        <w:rPr>
          <w:b w:val="0"/>
          <w:bCs/>
        </w:rPr>
        <w:t xml:space="preserve">ny findings called into question </w:t>
      </w:r>
      <w:r w:rsidR="00636782">
        <w:rPr>
          <w:b w:val="0"/>
          <w:bCs/>
        </w:rPr>
        <w:t>are reviewed for accuracy and completeness</w:t>
      </w:r>
      <w:r w:rsidR="00B72C1C">
        <w:rPr>
          <w:b w:val="0"/>
          <w:bCs/>
        </w:rPr>
        <w:t>; additional documentation may be sought.</w:t>
      </w:r>
    </w:p>
    <w:p w14:paraId="782EF054" w14:textId="6F9FAE8C" w:rsidR="009D3AD9" w:rsidRPr="00435089" w:rsidRDefault="004E507D" w:rsidP="00435089">
      <w:pPr>
        <w:pStyle w:val="Heading2"/>
        <w:numPr>
          <w:ilvl w:val="3"/>
          <w:numId w:val="18"/>
        </w:numPr>
        <w:rPr>
          <w:b w:val="0"/>
          <w:bCs/>
        </w:rPr>
      </w:pPr>
      <w:r w:rsidRPr="00435089">
        <w:rPr>
          <w:b w:val="0"/>
          <w:bCs/>
        </w:rPr>
        <w:t xml:space="preserve">Because human rights </w:t>
      </w:r>
      <w:r w:rsidR="001E6757" w:rsidRPr="00435089">
        <w:rPr>
          <w:b w:val="0"/>
          <w:bCs/>
        </w:rPr>
        <w:t xml:space="preserve">findings are often derived through triangulation of information, both inside and outside the fence, it is necessary to validate externally-sourced information with the internal functions that would be tasked to manage identified issues. </w:t>
      </w:r>
      <w:r w:rsidR="00264F55" w:rsidRPr="00435089">
        <w:rPr>
          <w:b w:val="0"/>
          <w:bCs/>
        </w:rPr>
        <w:t xml:space="preserve">For example, if community members report that hiring protocols exclude them from consideration, HR must be contacted to verify the numbers of locally-sourced workers and </w:t>
      </w:r>
      <w:r w:rsidR="0099379F" w:rsidRPr="00435089">
        <w:rPr>
          <w:b w:val="0"/>
          <w:bCs/>
        </w:rPr>
        <w:t xml:space="preserve">verify that local populations are underrepresented in the workforce. </w:t>
      </w:r>
    </w:p>
    <w:p w14:paraId="72AF7C5B" w14:textId="4806EE86" w:rsidR="00EE3FCA" w:rsidRPr="00623271" w:rsidRDefault="009D3AD9" w:rsidP="00587DA7">
      <w:pPr>
        <w:pStyle w:val="ListParagraph"/>
        <w:widowControl w:val="0"/>
        <w:numPr>
          <w:ilvl w:val="2"/>
          <w:numId w:val="18"/>
        </w:numPr>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Development of mitigation and management approaches</w:t>
      </w:r>
    </w:p>
    <w:p w14:paraId="1C89B797" w14:textId="77777777" w:rsidR="00EF27EC" w:rsidRPr="00623271" w:rsidRDefault="00B10C29" w:rsidP="001E2048">
      <w:pPr>
        <w:pStyle w:val="ListParagraph"/>
        <w:widowControl w:val="0"/>
        <w:numPr>
          <w:ilvl w:val="3"/>
          <w:numId w:val="18"/>
        </w:numPr>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Any personnel whose department may be tasked to mitigate or manage an impact should be involved in developing response approaches, after</w:t>
      </w:r>
      <w:r w:rsidR="00100F23" w:rsidRPr="00623271">
        <w:rPr>
          <w:rFonts w:asciiTheme="minorHAnsi" w:hAnsiTheme="minorHAnsi" w:cstheme="minorHAnsi"/>
        </w:rPr>
        <w:t xml:space="preserve"> preliminary</w:t>
      </w:r>
      <w:r w:rsidRPr="00623271">
        <w:rPr>
          <w:rFonts w:asciiTheme="minorHAnsi" w:hAnsiTheme="minorHAnsi" w:cstheme="minorHAnsi"/>
        </w:rPr>
        <w:t xml:space="preserve"> findings have been </w:t>
      </w:r>
      <w:r w:rsidR="00100F23" w:rsidRPr="00623271">
        <w:rPr>
          <w:rFonts w:asciiTheme="minorHAnsi" w:hAnsiTheme="minorHAnsi" w:cstheme="minorHAnsi"/>
        </w:rPr>
        <w:t>validated</w:t>
      </w:r>
    </w:p>
    <w:p w14:paraId="28B1FFE0" w14:textId="77777777" w:rsidR="00C66B85" w:rsidRDefault="004E507D" w:rsidP="00435089">
      <w:pPr>
        <w:pStyle w:val="ListParagraph"/>
        <w:widowControl w:val="0"/>
        <w:numPr>
          <w:ilvl w:val="2"/>
          <w:numId w:val="18"/>
        </w:numPr>
        <w:autoSpaceDE w:val="0"/>
        <w:autoSpaceDN w:val="0"/>
        <w:adjustRightInd w:val="0"/>
        <w:spacing w:before="240" w:after="60"/>
        <w:jc w:val="both"/>
        <w:rPr>
          <w:rFonts w:asciiTheme="minorHAnsi" w:hAnsiTheme="minorHAnsi" w:cstheme="minorHAnsi"/>
        </w:rPr>
      </w:pPr>
      <w:r w:rsidRPr="00623271">
        <w:rPr>
          <w:rFonts w:asciiTheme="minorHAnsi" w:hAnsiTheme="minorHAnsi" w:cstheme="minorHAnsi"/>
        </w:rPr>
        <w:t>Reporting of findings</w:t>
      </w:r>
    </w:p>
    <w:p w14:paraId="07F576F9" w14:textId="1913D3D3" w:rsidR="00EE3FCA" w:rsidRPr="00C66B85" w:rsidRDefault="00100F23" w:rsidP="00C66B85">
      <w:pPr>
        <w:pStyle w:val="ListParagraph"/>
        <w:widowControl w:val="0"/>
        <w:numPr>
          <w:ilvl w:val="3"/>
          <w:numId w:val="18"/>
        </w:numPr>
        <w:autoSpaceDE w:val="0"/>
        <w:autoSpaceDN w:val="0"/>
        <w:adjustRightInd w:val="0"/>
        <w:spacing w:before="240" w:after="60"/>
        <w:jc w:val="both"/>
        <w:rPr>
          <w:rFonts w:asciiTheme="minorHAnsi" w:hAnsiTheme="minorHAnsi" w:cstheme="minorHAnsi"/>
        </w:rPr>
      </w:pPr>
      <w:r w:rsidRPr="00C66B85">
        <w:rPr>
          <w:rFonts w:asciiTheme="minorHAnsi" w:hAnsiTheme="minorHAnsi" w:cstheme="minorHAnsi"/>
        </w:rPr>
        <w:t>Reporting of findings is undertaken in the following order</w:t>
      </w:r>
      <w:r w:rsidR="00EE3FCA" w:rsidRPr="00C66B85">
        <w:rPr>
          <w:rFonts w:asciiTheme="minorHAnsi" w:hAnsiTheme="minorHAnsi" w:cstheme="minorHAnsi"/>
        </w:rPr>
        <w:t xml:space="preserve">. </w:t>
      </w:r>
    </w:p>
    <w:p w14:paraId="534D4BFC" w14:textId="6E5936FE" w:rsidR="0065429F" w:rsidRPr="00623271" w:rsidRDefault="00100F23" w:rsidP="00C66B85">
      <w:pPr>
        <w:pStyle w:val="ListParagraph"/>
        <w:widowControl w:val="0"/>
        <w:numPr>
          <w:ilvl w:val="3"/>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szCs w:val="22"/>
        </w:rPr>
        <w:t xml:space="preserve">Assessment host (often in a Community Relations, </w:t>
      </w:r>
      <w:r w:rsidR="0065429F" w:rsidRPr="00623271">
        <w:rPr>
          <w:rFonts w:asciiTheme="minorHAnsi" w:hAnsiTheme="minorHAnsi" w:cstheme="minorHAnsi"/>
          <w:szCs w:val="22"/>
        </w:rPr>
        <w:t>Communications, HR, or Environment function)</w:t>
      </w:r>
    </w:p>
    <w:p w14:paraId="4B30A2BE" w14:textId="77777777" w:rsidR="0065429F" w:rsidRPr="00623271" w:rsidRDefault="0065429F" w:rsidP="00C66B85">
      <w:pPr>
        <w:pStyle w:val="ListParagraph"/>
        <w:widowControl w:val="0"/>
        <w:numPr>
          <w:ilvl w:val="3"/>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szCs w:val="22"/>
        </w:rPr>
        <w:t>Local and regional Sustainability team</w:t>
      </w:r>
    </w:p>
    <w:p w14:paraId="2AB89889" w14:textId="77777777" w:rsidR="0065429F" w:rsidRPr="00623271" w:rsidRDefault="0065429F" w:rsidP="00C66B85">
      <w:pPr>
        <w:pStyle w:val="ListParagraph"/>
        <w:widowControl w:val="0"/>
        <w:numPr>
          <w:ilvl w:val="3"/>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szCs w:val="22"/>
        </w:rPr>
        <w:t>Site leadership</w:t>
      </w:r>
    </w:p>
    <w:p w14:paraId="117C0DDE" w14:textId="77777777" w:rsidR="00EF27EC" w:rsidRPr="00623271" w:rsidRDefault="0065429F" w:rsidP="00C66B85">
      <w:pPr>
        <w:pStyle w:val="ListParagraph"/>
        <w:widowControl w:val="0"/>
        <w:numPr>
          <w:ilvl w:val="3"/>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szCs w:val="22"/>
        </w:rPr>
        <w:lastRenderedPageBreak/>
        <w:t>Regional leadership</w:t>
      </w:r>
    </w:p>
    <w:p w14:paraId="2E01F16F" w14:textId="77777777" w:rsidR="00EF27EC" w:rsidRPr="00C66B85" w:rsidRDefault="00CB1EC4" w:rsidP="00EF27EC">
      <w:pPr>
        <w:pStyle w:val="ListParagraph"/>
        <w:widowControl w:val="0"/>
        <w:numPr>
          <w:ilvl w:val="1"/>
          <w:numId w:val="18"/>
        </w:numPr>
        <w:autoSpaceDE w:val="0"/>
        <w:autoSpaceDN w:val="0"/>
        <w:adjustRightInd w:val="0"/>
        <w:spacing w:before="240" w:after="60"/>
        <w:jc w:val="both"/>
        <w:rPr>
          <w:rFonts w:asciiTheme="minorHAnsi" w:hAnsiTheme="minorHAnsi" w:cstheme="minorHAnsi"/>
          <w:b/>
          <w:bCs w:val="0"/>
          <w:szCs w:val="22"/>
        </w:rPr>
      </w:pPr>
      <w:r w:rsidRPr="00C66B85">
        <w:rPr>
          <w:rFonts w:asciiTheme="minorHAnsi" w:hAnsiTheme="minorHAnsi" w:cstheme="minorHAnsi"/>
          <w:b/>
          <w:bCs w:val="0"/>
        </w:rPr>
        <w:t>Reporting at corporate-level</w:t>
      </w:r>
    </w:p>
    <w:p w14:paraId="11CF47BA" w14:textId="77777777" w:rsidR="00EF27EC" w:rsidRPr="00623271" w:rsidRDefault="00F50C99"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 xml:space="preserve">After findings have been </w:t>
      </w:r>
      <w:r w:rsidR="00A12BEB" w:rsidRPr="00623271">
        <w:rPr>
          <w:rFonts w:asciiTheme="minorHAnsi" w:hAnsiTheme="minorHAnsi" w:cstheme="minorHAnsi"/>
        </w:rPr>
        <w:t>validated at the site-level, findings and preliminary recommendations should be reviewed by the Sustainability VP</w:t>
      </w:r>
      <w:r w:rsidR="00E30080" w:rsidRPr="00623271">
        <w:rPr>
          <w:rFonts w:asciiTheme="minorHAnsi" w:hAnsiTheme="minorHAnsi" w:cstheme="minorHAnsi"/>
        </w:rPr>
        <w:t xml:space="preserve"> and made available to Legal and E&amp;C personnel, if legal or ethics questions arise. </w:t>
      </w:r>
    </w:p>
    <w:p w14:paraId="3265CB73" w14:textId="77777777" w:rsidR="00EF27EC" w:rsidRPr="00623271" w:rsidRDefault="00E30080"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 xml:space="preserve">If these individuals identify concerns, findings shall be </w:t>
      </w:r>
      <w:r w:rsidR="00A05F3B" w:rsidRPr="00623271">
        <w:rPr>
          <w:rFonts w:asciiTheme="minorHAnsi" w:hAnsiTheme="minorHAnsi" w:cstheme="minorHAnsi"/>
        </w:rPr>
        <w:t>escalated</w:t>
      </w:r>
      <w:r w:rsidRPr="00623271">
        <w:rPr>
          <w:rFonts w:asciiTheme="minorHAnsi" w:hAnsiTheme="minorHAnsi" w:cstheme="minorHAnsi"/>
        </w:rPr>
        <w:t xml:space="preserve"> to the External Relations EVP</w:t>
      </w:r>
      <w:r w:rsidR="00C05BD7" w:rsidRPr="00623271">
        <w:rPr>
          <w:rFonts w:asciiTheme="minorHAnsi" w:hAnsiTheme="minorHAnsi" w:cstheme="minorHAnsi"/>
        </w:rPr>
        <w:t xml:space="preserve">. </w:t>
      </w:r>
    </w:p>
    <w:p w14:paraId="4A2A5796" w14:textId="77777777" w:rsidR="00EF27EC" w:rsidRPr="00623271" w:rsidRDefault="00C05BD7"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Senior leadership in Legal, E&amp;C and Operations will be engaged if findings and risks rise to the level of actionable enterprise risks</w:t>
      </w:r>
      <w:r w:rsidR="00EF193C" w:rsidRPr="00623271">
        <w:rPr>
          <w:rFonts w:asciiTheme="minorHAnsi" w:hAnsiTheme="minorHAnsi" w:cstheme="minorHAnsi"/>
        </w:rPr>
        <w:t xml:space="preserve">. They are not engaged until regional leadership has been informed of findings, barring extenuating circumstances. </w:t>
      </w:r>
    </w:p>
    <w:p w14:paraId="031EDC8A" w14:textId="77777777" w:rsidR="00EF27EC" w:rsidRPr="00C66B85" w:rsidRDefault="00AA5A0B" w:rsidP="00EF27EC">
      <w:pPr>
        <w:pStyle w:val="ListParagraph"/>
        <w:widowControl w:val="0"/>
        <w:numPr>
          <w:ilvl w:val="1"/>
          <w:numId w:val="18"/>
        </w:numPr>
        <w:autoSpaceDE w:val="0"/>
        <w:autoSpaceDN w:val="0"/>
        <w:adjustRightInd w:val="0"/>
        <w:spacing w:before="240" w:after="60"/>
        <w:jc w:val="both"/>
        <w:rPr>
          <w:rFonts w:asciiTheme="minorHAnsi" w:hAnsiTheme="minorHAnsi" w:cstheme="minorHAnsi"/>
          <w:b/>
          <w:bCs w:val="0"/>
          <w:szCs w:val="22"/>
        </w:rPr>
      </w:pPr>
      <w:r w:rsidRPr="00C66B85">
        <w:rPr>
          <w:rFonts w:asciiTheme="minorHAnsi" w:hAnsiTheme="minorHAnsi" w:cstheme="minorHAnsi"/>
          <w:b/>
          <w:bCs w:val="0"/>
        </w:rPr>
        <w:t xml:space="preserve">Reporting on the development, implementation and monitoring of mitigation measures </w:t>
      </w:r>
    </w:p>
    <w:p w14:paraId="18AE8449" w14:textId="77777777" w:rsidR="00EF27EC" w:rsidRPr="00623271" w:rsidRDefault="00F9348C"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 xml:space="preserve">Human rights being a cross-cutting subject, management strategies will be deployed by a broad array of functions within the operation, including asset management, </w:t>
      </w:r>
      <w:r w:rsidR="001A6BE0" w:rsidRPr="00623271">
        <w:rPr>
          <w:rFonts w:asciiTheme="minorHAnsi" w:hAnsiTheme="minorHAnsi" w:cstheme="minorHAnsi"/>
        </w:rPr>
        <w:t xml:space="preserve">operations and maintenance, </w:t>
      </w:r>
      <w:r w:rsidRPr="00623271">
        <w:rPr>
          <w:rFonts w:asciiTheme="minorHAnsi" w:hAnsiTheme="minorHAnsi" w:cstheme="minorHAnsi"/>
        </w:rPr>
        <w:t>human resources</w:t>
      </w:r>
      <w:r w:rsidR="00AB6E0A" w:rsidRPr="00623271">
        <w:rPr>
          <w:rFonts w:asciiTheme="minorHAnsi" w:hAnsiTheme="minorHAnsi" w:cstheme="minorHAnsi"/>
        </w:rPr>
        <w:t xml:space="preserve">, social performance, external relations, and more. Personnel within these departments are tasked to report their efforts upward </w:t>
      </w:r>
      <w:r w:rsidR="00A05F3B" w:rsidRPr="00623271">
        <w:rPr>
          <w:rFonts w:asciiTheme="minorHAnsi" w:hAnsiTheme="minorHAnsi" w:cstheme="minorHAnsi"/>
        </w:rPr>
        <w:t xml:space="preserve">through their own reporting chains. </w:t>
      </w:r>
    </w:p>
    <w:p w14:paraId="3550B693" w14:textId="77777777" w:rsidR="00EF27EC" w:rsidRPr="00623271" w:rsidRDefault="00EE7A18"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Human rights risks will be logged in ERM and ORM systems as appropriate, and managed by the assigned personnel</w:t>
      </w:r>
    </w:p>
    <w:p w14:paraId="7CACB019" w14:textId="77777777" w:rsidR="00EF27EC" w:rsidRPr="00623271" w:rsidRDefault="00EE7A18" w:rsidP="00EF27EC">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Human rights impacts will be handled through separate processes in addition to risk management processes, benchmarked against indicators designated within due diligence reports</w:t>
      </w:r>
    </w:p>
    <w:p w14:paraId="6C2A84A0" w14:textId="2124EB07" w:rsidR="00615E07" w:rsidRPr="00FA09F7" w:rsidRDefault="00A05F3B" w:rsidP="00FA09F7">
      <w:pPr>
        <w:pStyle w:val="ListParagraph"/>
        <w:widowControl w:val="0"/>
        <w:numPr>
          <w:ilvl w:val="2"/>
          <w:numId w:val="18"/>
        </w:numPr>
        <w:autoSpaceDE w:val="0"/>
        <w:autoSpaceDN w:val="0"/>
        <w:adjustRightInd w:val="0"/>
        <w:spacing w:before="240" w:after="60"/>
        <w:jc w:val="both"/>
        <w:rPr>
          <w:rFonts w:asciiTheme="minorHAnsi" w:hAnsiTheme="minorHAnsi" w:cstheme="minorHAnsi"/>
          <w:szCs w:val="22"/>
        </w:rPr>
      </w:pPr>
      <w:r w:rsidRPr="00623271">
        <w:rPr>
          <w:rFonts w:asciiTheme="minorHAnsi" w:hAnsiTheme="minorHAnsi" w:cstheme="minorHAnsi"/>
        </w:rPr>
        <w:t xml:space="preserve">The site-level HRDD point-of-contact will engage both with </w:t>
      </w:r>
      <w:r w:rsidR="00774773" w:rsidRPr="00623271">
        <w:rPr>
          <w:rFonts w:asciiTheme="minorHAnsi" w:hAnsiTheme="minorHAnsi" w:cstheme="minorHAnsi"/>
        </w:rPr>
        <w:t xml:space="preserve">the Human Rights </w:t>
      </w:r>
      <w:r w:rsidR="00FA09F7">
        <w:rPr>
          <w:rFonts w:asciiTheme="minorHAnsi" w:hAnsiTheme="minorHAnsi" w:cstheme="minorHAnsi"/>
        </w:rPr>
        <w:t>Team</w:t>
      </w:r>
      <w:r w:rsidR="00774773" w:rsidRPr="00623271">
        <w:rPr>
          <w:rFonts w:asciiTheme="minorHAnsi" w:hAnsiTheme="minorHAnsi" w:cstheme="minorHAnsi"/>
        </w:rPr>
        <w:t xml:space="preserve"> and with site-level functions, with support from global </w:t>
      </w:r>
      <w:r w:rsidR="00FA09F7">
        <w:rPr>
          <w:rFonts w:asciiTheme="minorHAnsi" w:hAnsiTheme="minorHAnsi" w:cstheme="minorHAnsi"/>
        </w:rPr>
        <w:t>Teams</w:t>
      </w:r>
      <w:r w:rsidR="00774773" w:rsidRPr="00623271">
        <w:rPr>
          <w:rFonts w:asciiTheme="minorHAnsi" w:hAnsiTheme="minorHAnsi" w:cstheme="minorHAnsi"/>
        </w:rPr>
        <w:t xml:space="preserve"> as requeste</w:t>
      </w:r>
      <w:r w:rsidR="00FA09F7">
        <w:rPr>
          <w:rFonts w:asciiTheme="minorHAnsi" w:hAnsiTheme="minorHAnsi" w:cstheme="minorHAnsi"/>
        </w:rPr>
        <w:t>d</w:t>
      </w:r>
    </w:p>
    <w:tbl>
      <w:tblPr>
        <w:tblStyle w:val="TableGrid"/>
        <w:tblW w:w="9535" w:type="dxa"/>
        <w:tblLook w:val="04A0" w:firstRow="1" w:lastRow="0" w:firstColumn="1" w:lastColumn="0" w:noHBand="0" w:noVBand="1"/>
      </w:tblPr>
      <w:tblGrid>
        <w:gridCol w:w="9535"/>
      </w:tblGrid>
      <w:tr w:rsidR="00F3701A" w:rsidRPr="007A01E3" w14:paraId="7A528EC4" w14:textId="77777777" w:rsidTr="008C5124">
        <w:trPr>
          <w:hidden/>
        </w:trPr>
        <w:tc>
          <w:tcPr>
            <w:tcW w:w="9535" w:type="dxa"/>
          </w:tcPr>
          <w:p w14:paraId="347B5402" w14:textId="2B554E3D" w:rsidR="00F3701A" w:rsidRPr="007A01E3" w:rsidRDefault="003A0A49" w:rsidP="00DF538B">
            <w:pPr>
              <w:pStyle w:val="Heading1"/>
            </w:pPr>
            <w:r>
              <w:t>A</w:t>
            </w:r>
            <w:r w:rsidR="00F3701A" w:rsidRPr="007A01E3">
              <w:t>PPENDI</w:t>
            </w:r>
            <w:r w:rsidR="004732ED" w:rsidRPr="007A01E3">
              <w:t>CES</w:t>
            </w:r>
          </w:p>
        </w:tc>
      </w:tr>
    </w:tbl>
    <w:p w14:paraId="4C3BDE54" w14:textId="77777777" w:rsidR="00AA3B56" w:rsidRPr="00A96DF0" w:rsidRDefault="00AA3B56" w:rsidP="00E155C1">
      <w:pPr>
        <w:widowControl w:val="0"/>
        <w:autoSpaceDE w:val="0"/>
        <w:autoSpaceDN w:val="0"/>
        <w:adjustRightInd w:val="0"/>
        <w:spacing w:after="0" w:line="240" w:lineRule="auto"/>
        <w:ind w:left="720"/>
        <w:rPr>
          <w:rFonts w:ascii="Arial" w:hAnsi="Arial" w:cs="Arial"/>
        </w:rPr>
      </w:pPr>
    </w:p>
    <w:p w14:paraId="2FCD105D" w14:textId="6873B3FD" w:rsidR="00E155C1" w:rsidRDefault="001D6E3C" w:rsidP="009B5E81">
      <w:pPr>
        <w:spacing w:after="0" w:line="240" w:lineRule="auto"/>
        <w:ind w:left="1985" w:hanging="1287"/>
        <w:jc w:val="both"/>
        <w:rPr>
          <w:rFonts w:ascii="Arial" w:hAnsi="Arial" w:cs="Arial"/>
        </w:rPr>
      </w:pPr>
      <w:r w:rsidRPr="00A96DF0">
        <w:rPr>
          <w:rFonts w:ascii="Arial" w:hAnsi="Arial" w:cs="Arial"/>
        </w:rPr>
        <w:t xml:space="preserve">Appendix </w:t>
      </w:r>
      <w:r w:rsidR="006673B5">
        <w:rPr>
          <w:rFonts w:ascii="Arial" w:hAnsi="Arial" w:cs="Arial"/>
        </w:rPr>
        <w:t>A</w:t>
      </w:r>
      <w:r w:rsidRPr="00A96DF0">
        <w:rPr>
          <w:rFonts w:ascii="Arial" w:hAnsi="Arial" w:cs="Arial"/>
        </w:rPr>
        <w:t xml:space="preserve">. </w:t>
      </w:r>
      <w:r w:rsidR="009B5E81" w:rsidRPr="00A96DF0">
        <w:rPr>
          <w:rFonts w:ascii="Arial" w:hAnsi="Arial" w:cs="Arial"/>
        </w:rPr>
        <w:t xml:space="preserve"> </w:t>
      </w:r>
      <w:r w:rsidR="00361152">
        <w:rPr>
          <w:rFonts w:ascii="Arial" w:hAnsi="Arial" w:cs="Arial"/>
        </w:rPr>
        <w:t>C</w:t>
      </w:r>
      <w:r w:rsidR="009B5E81" w:rsidRPr="00A96DF0">
        <w:rPr>
          <w:rFonts w:ascii="Arial" w:hAnsi="Arial" w:cs="Arial"/>
        </w:rPr>
        <w:t xml:space="preserve">riteria for HRIA </w:t>
      </w:r>
    </w:p>
    <w:p w14:paraId="64DADD8B" w14:textId="278C2C41" w:rsidR="00411D30" w:rsidRDefault="00411D30" w:rsidP="009B5E81">
      <w:pPr>
        <w:spacing w:after="0" w:line="240" w:lineRule="auto"/>
        <w:ind w:left="1985" w:hanging="1287"/>
        <w:jc w:val="both"/>
        <w:rPr>
          <w:rFonts w:ascii="Arial" w:hAnsi="Arial" w:cs="Arial"/>
        </w:rPr>
      </w:pPr>
      <w:r>
        <w:rPr>
          <w:rFonts w:ascii="Arial" w:hAnsi="Arial" w:cs="Arial"/>
        </w:rPr>
        <w:t>Appendix B.  Salient issues and principles</w:t>
      </w:r>
    </w:p>
    <w:p w14:paraId="06929325" w14:textId="74488E76" w:rsidR="002D7040" w:rsidRPr="00A96DF0" w:rsidRDefault="002D7040" w:rsidP="009B5E81">
      <w:pPr>
        <w:spacing w:after="0" w:line="240" w:lineRule="auto"/>
        <w:ind w:left="1985" w:hanging="1287"/>
        <w:jc w:val="both"/>
        <w:rPr>
          <w:rFonts w:ascii="Times New Roman" w:eastAsia="Times New Roman" w:hAnsi="Times New Roman" w:cs="Times New Roman"/>
          <w:lang w:val="en-AU" w:eastAsia="en-GB"/>
        </w:rPr>
      </w:pPr>
      <w:r>
        <w:rPr>
          <w:rFonts w:ascii="Arial" w:hAnsi="Arial" w:cs="Arial"/>
        </w:rPr>
        <w:t>Appendix C.  Definitions</w:t>
      </w:r>
    </w:p>
    <w:p w14:paraId="31DC1148" w14:textId="77777777" w:rsidR="00C9689D" w:rsidRPr="006128F8" w:rsidRDefault="00C9689D" w:rsidP="00A21FCC">
      <w:pPr>
        <w:spacing w:after="30" w:line="240" w:lineRule="auto"/>
        <w:textAlignment w:val="baseline"/>
        <w:rPr>
          <w:rFonts w:ascii="Times New Roman" w:hAnsi="Times New Roman"/>
          <w:sz w:val="24"/>
          <w:szCs w:val="24"/>
        </w:rPr>
      </w:pPr>
      <w:r w:rsidRPr="006128F8">
        <w:rPr>
          <w:rFonts w:ascii="Arial" w:hAnsi="Arial" w:cs="Arial"/>
          <w:sz w:val="18"/>
          <w:szCs w:val="18"/>
        </w:rPr>
        <w:t> </w:t>
      </w:r>
    </w:p>
    <w:p w14:paraId="7543B28F" w14:textId="77777777" w:rsidR="0024328C" w:rsidRDefault="0024328C">
      <w:pPr>
        <w:rPr>
          <w:rFonts w:ascii="Arial" w:hAnsi="Arial" w:cs="Arial"/>
          <w:b/>
          <w:sz w:val="23"/>
          <w:szCs w:val="23"/>
        </w:rPr>
      </w:pPr>
      <w:r>
        <w:rPr>
          <w:rFonts w:ascii="Arial" w:hAnsi="Arial" w:cs="Arial"/>
          <w:b/>
          <w:sz w:val="23"/>
          <w:szCs w:val="23"/>
        </w:rPr>
        <w:br w:type="page"/>
      </w:r>
    </w:p>
    <w:p w14:paraId="07F51C03" w14:textId="4B0E0E34" w:rsidR="009B5E81" w:rsidRDefault="00E155C1" w:rsidP="009B5E81">
      <w:pPr>
        <w:spacing w:after="0" w:line="240" w:lineRule="auto"/>
        <w:rPr>
          <w:rFonts w:ascii="Arial" w:hAnsi="Arial" w:cs="Arial"/>
          <w:sz w:val="23"/>
          <w:szCs w:val="23"/>
        </w:rPr>
      </w:pPr>
      <w:r>
        <w:rPr>
          <w:rFonts w:ascii="Arial" w:hAnsi="Arial" w:cs="Arial"/>
          <w:b/>
          <w:sz w:val="23"/>
          <w:szCs w:val="23"/>
        </w:rPr>
        <w:lastRenderedPageBreak/>
        <w:t xml:space="preserve">APPENDIX </w:t>
      </w:r>
      <w:r w:rsidR="006673B5">
        <w:rPr>
          <w:rFonts w:ascii="Arial" w:hAnsi="Arial" w:cs="Arial"/>
          <w:b/>
          <w:sz w:val="23"/>
          <w:szCs w:val="23"/>
        </w:rPr>
        <w:t xml:space="preserve">A </w:t>
      </w:r>
      <w:r w:rsidR="00736054">
        <w:rPr>
          <w:rFonts w:ascii="Arial" w:hAnsi="Arial" w:cs="Arial"/>
          <w:sz w:val="23"/>
          <w:szCs w:val="23"/>
        </w:rPr>
        <w:t>C</w:t>
      </w:r>
      <w:r w:rsidR="009B5E81">
        <w:rPr>
          <w:rFonts w:ascii="Arial" w:hAnsi="Arial" w:cs="Arial"/>
          <w:sz w:val="23"/>
          <w:szCs w:val="23"/>
        </w:rPr>
        <w:t xml:space="preserve">riteria for HRIA </w:t>
      </w:r>
    </w:p>
    <w:p w14:paraId="61405F01" w14:textId="77777777" w:rsidR="009B5E81" w:rsidRDefault="009B5E81" w:rsidP="009B5E81">
      <w:pPr>
        <w:spacing w:after="0" w:line="240" w:lineRule="auto"/>
        <w:rPr>
          <w:rFonts w:ascii="Arial" w:hAnsi="Arial" w:cs="Arial"/>
          <w:sz w:val="23"/>
          <w:szCs w:val="23"/>
        </w:rPr>
      </w:pPr>
    </w:p>
    <w:tbl>
      <w:tblPr>
        <w:tblStyle w:val="TableGrid"/>
        <w:tblW w:w="0" w:type="auto"/>
        <w:tblLook w:val="04A0" w:firstRow="1" w:lastRow="0" w:firstColumn="1" w:lastColumn="0" w:noHBand="0" w:noVBand="1"/>
      </w:tblPr>
      <w:tblGrid>
        <w:gridCol w:w="1525"/>
        <w:gridCol w:w="7825"/>
      </w:tblGrid>
      <w:tr w:rsidR="009B5E81" w14:paraId="79EF222A" w14:textId="77777777" w:rsidTr="00B2331D">
        <w:tc>
          <w:tcPr>
            <w:tcW w:w="1525" w:type="dxa"/>
          </w:tcPr>
          <w:p w14:paraId="7D8980E0" w14:textId="77777777" w:rsidR="009B5E81" w:rsidRDefault="009B5E81" w:rsidP="00A87E93">
            <w:pPr>
              <w:rPr>
                <w:rFonts w:ascii="Arial" w:hAnsi="Arial" w:cs="Arial"/>
                <w:sz w:val="23"/>
                <w:szCs w:val="23"/>
              </w:rPr>
            </w:pPr>
          </w:p>
        </w:tc>
        <w:tc>
          <w:tcPr>
            <w:tcW w:w="7825" w:type="dxa"/>
          </w:tcPr>
          <w:p w14:paraId="1F221793" w14:textId="77777777" w:rsidR="009B5E81" w:rsidRDefault="009B5E81" w:rsidP="00A87E93">
            <w:pPr>
              <w:rPr>
                <w:rFonts w:ascii="Arial" w:hAnsi="Arial" w:cs="Arial"/>
                <w:sz w:val="23"/>
                <w:szCs w:val="23"/>
              </w:rPr>
            </w:pPr>
          </w:p>
        </w:tc>
      </w:tr>
      <w:tr w:rsidR="009B5E81" w14:paraId="324C91FE" w14:textId="77777777" w:rsidTr="00B2331D">
        <w:tc>
          <w:tcPr>
            <w:tcW w:w="1525" w:type="dxa"/>
          </w:tcPr>
          <w:p w14:paraId="65FE9533" w14:textId="7749DF6D" w:rsidR="009B5E81" w:rsidRPr="004D7070" w:rsidRDefault="004D7070" w:rsidP="00A87E93">
            <w:pPr>
              <w:pStyle w:val="NormalWeb"/>
            </w:pPr>
            <w:r w:rsidRPr="004D7070">
              <w:rPr>
                <w:rFonts w:ascii="Calibri" w:hAnsi="Calibri" w:cs="Calibri"/>
              </w:rPr>
              <w:t>Participat</w:t>
            </w:r>
            <w:r w:rsidR="003F45C5">
              <w:rPr>
                <w:rFonts w:ascii="Calibri" w:hAnsi="Calibri" w:cs="Calibri"/>
              </w:rPr>
              <w:t>ory</w:t>
            </w:r>
          </w:p>
        </w:tc>
        <w:tc>
          <w:tcPr>
            <w:tcW w:w="7825" w:type="dxa"/>
          </w:tcPr>
          <w:p w14:paraId="72AEADC0" w14:textId="77777777" w:rsidR="009B5E81" w:rsidRPr="004D7070" w:rsidRDefault="004D7070" w:rsidP="00A87E93">
            <w:pPr>
              <w:pStyle w:val="NormalWeb"/>
            </w:pPr>
            <w:r w:rsidRPr="004D7070">
              <w:rPr>
                <w:rFonts w:ascii="Calibri" w:hAnsi="Calibri" w:cs="Calibri"/>
              </w:rPr>
              <w:t xml:space="preserve">Meaningful participation of affected or potentially affected rights-holders is integrated during all stages of the impact assessment process, including scoping, data collection and baseline development, impact analysis, and impact mitigation and management. </w:t>
            </w:r>
          </w:p>
        </w:tc>
      </w:tr>
      <w:tr w:rsidR="004D7070" w14:paraId="42F19712" w14:textId="77777777" w:rsidTr="00B2331D">
        <w:tc>
          <w:tcPr>
            <w:tcW w:w="1525" w:type="dxa"/>
          </w:tcPr>
          <w:p w14:paraId="3E897ED6" w14:textId="680D53DA" w:rsidR="004D7070" w:rsidRPr="004D7070" w:rsidRDefault="004D7070" w:rsidP="004D7070">
            <w:pPr>
              <w:pStyle w:val="NormalWeb"/>
              <w:rPr>
                <w:rFonts w:ascii="Calibri" w:hAnsi="Calibri" w:cs="Calibri"/>
              </w:rPr>
            </w:pPr>
            <w:r w:rsidRPr="004D7070">
              <w:rPr>
                <w:rFonts w:ascii="Calibri" w:hAnsi="Calibri" w:cs="Calibri"/>
              </w:rPr>
              <w:t>Non-discriminat</w:t>
            </w:r>
            <w:r w:rsidR="003F45C5">
              <w:rPr>
                <w:rFonts w:ascii="Calibri" w:hAnsi="Calibri" w:cs="Calibri"/>
              </w:rPr>
              <w:t>ory</w:t>
            </w:r>
            <w:r w:rsidRPr="004D7070">
              <w:rPr>
                <w:rFonts w:ascii="Calibri" w:hAnsi="Calibri" w:cs="Calibri"/>
              </w:rPr>
              <w:t xml:space="preserve"> </w:t>
            </w:r>
          </w:p>
        </w:tc>
        <w:tc>
          <w:tcPr>
            <w:tcW w:w="7825" w:type="dxa"/>
          </w:tcPr>
          <w:p w14:paraId="3BD3AF1C" w14:textId="77777777" w:rsidR="004D7070" w:rsidRPr="004D7070" w:rsidRDefault="004D7070" w:rsidP="004D7070">
            <w:pPr>
              <w:pStyle w:val="NormalWeb"/>
              <w:rPr>
                <w:rFonts w:ascii="Calibri" w:hAnsi="Calibri" w:cs="Calibri"/>
              </w:rPr>
            </w:pPr>
            <w:r w:rsidRPr="004D7070">
              <w:rPr>
                <w:rFonts w:ascii="Calibri" w:hAnsi="Calibri" w:cs="Calibri"/>
              </w:rPr>
              <w:t xml:space="preserve">Engagement and consultation processes are inclusive, gender- responsive and take into account the needs of individuals and groups at risk of vulnerability or marginalization. </w:t>
            </w:r>
          </w:p>
        </w:tc>
      </w:tr>
      <w:tr w:rsidR="004D7070" w14:paraId="3EFF792A" w14:textId="77777777" w:rsidTr="00B2331D">
        <w:tc>
          <w:tcPr>
            <w:tcW w:w="1525" w:type="dxa"/>
          </w:tcPr>
          <w:p w14:paraId="493D5578" w14:textId="36AD31EB" w:rsidR="004D7070" w:rsidRPr="004D7070" w:rsidRDefault="003F45C5" w:rsidP="004D7070">
            <w:pPr>
              <w:pStyle w:val="NormalWeb"/>
            </w:pPr>
            <w:r w:rsidRPr="004D7070">
              <w:rPr>
                <w:rFonts w:ascii="Calibri" w:hAnsi="Calibri" w:cs="Calibri"/>
              </w:rPr>
              <w:t>Empower</w:t>
            </w:r>
            <w:r>
              <w:rPr>
                <w:rFonts w:ascii="Calibri" w:hAnsi="Calibri" w:cs="Calibri"/>
              </w:rPr>
              <w:t>ing</w:t>
            </w:r>
            <w:r w:rsidRPr="004D7070">
              <w:rPr>
                <w:rFonts w:ascii="Calibri" w:hAnsi="Calibri" w:cs="Calibri"/>
              </w:rPr>
              <w:t xml:space="preserve"> </w:t>
            </w:r>
          </w:p>
        </w:tc>
        <w:tc>
          <w:tcPr>
            <w:tcW w:w="7825" w:type="dxa"/>
          </w:tcPr>
          <w:p w14:paraId="5104C4D1" w14:textId="77777777" w:rsidR="004D7070" w:rsidRPr="004D7070" w:rsidRDefault="004D7070" w:rsidP="004D7070">
            <w:pPr>
              <w:pStyle w:val="NormalWeb"/>
            </w:pPr>
            <w:r w:rsidRPr="004D7070">
              <w:rPr>
                <w:rFonts w:ascii="Calibri" w:hAnsi="Calibri" w:cs="Calibri"/>
              </w:rPr>
              <w:t xml:space="preserve">Capacity building of individuals and groups at risk of vulnerability or marginalization is undertaken to ensure their meaningful participation. </w:t>
            </w:r>
          </w:p>
        </w:tc>
      </w:tr>
      <w:tr w:rsidR="004D7070" w14:paraId="10956F2B" w14:textId="77777777" w:rsidTr="00B2331D">
        <w:tc>
          <w:tcPr>
            <w:tcW w:w="1525" w:type="dxa"/>
          </w:tcPr>
          <w:p w14:paraId="69D82808" w14:textId="77E912E8" w:rsidR="004D7070" w:rsidRPr="004D7070" w:rsidRDefault="003F45C5" w:rsidP="004D7070">
            <w:pPr>
              <w:pStyle w:val="NormalWeb"/>
              <w:rPr>
                <w:rFonts w:ascii="Calibri" w:hAnsi="Calibri" w:cs="Calibri"/>
              </w:rPr>
            </w:pPr>
            <w:r w:rsidRPr="004D7070">
              <w:rPr>
                <w:rFonts w:ascii="Calibri" w:hAnsi="Calibri" w:cs="Calibri"/>
              </w:rPr>
              <w:t>Transparen</w:t>
            </w:r>
            <w:r>
              <w:rPr>
                <w:rFonts w:ascii="Calibri" w:hAnsi="Calibri" w:cs="Calibri"/>
              </w:rPr>
              <w:t>t</w:t>
            </w:r>
          </w:p>
        </w:tc>
        <w:tc>
          <w:tcPr>
            <w:tcW w:w="7825" w:type="dxa"/>
          </w:tcPr>
          <w:p w14:paraId="2484AAB4" w14:textId="731EB892" w:rsidR="004D7070" w:rsidRPr="004D7070" w:rsidRDefault="004D7070" w:rsidP="004D7070">
            <w:pPr>
              <w:pStyle w:val="NormalWeb"/>
              <w:rPr>
                <w:rFonts w:ascii="Calibri" w:hAnsi="Calibri" w:cs="Calibri"/>
              </w:rPr>
            </w:pPr>
            <w:r w:rsidRPr="004D7070">
              <w:rPr>
                <w:rFonts w:ascii="Calibri" w:hAnsi="Calibri" w:cs="Calibri"/>
              </w:rPr>
              <w:t>The impact assessment process is as transparent as possible in order to adequately engage affected or potentially affected rights-holders, without causing any risk to security and well-being of rights- holders or other participants (such as NGOs and human rights defenders). Impact assessment findings are appropriately publicly communicated</w:t>
            </w:r>
            <w:r w:rsidR="007C1EEE">
              <w:rPr>
                <w:rFonts w:ascii="Calibri" w:hAnsi="Calibri" w:cs="Calibri"/>
              </w:rPr>
              <w:t>.</w:t>
            </w:r>
          </w:p>
        </w:tc>
      </w:tr>
      <w:tr w:rsidR="00C01972" w14:paraId="3DE116BF" w14:textId="77777777" w:rsidTr="00B2331D">
        <w:tc>
          <w:tcPr>
            <w:tcW w:w="1525" w:type="dxa"/>
          </w:tcPr>
          <w:p w14:paraId="4FD68BCD" w14:textId="38D4FD0E" w:rsidR="00C01972" w:rsidRPr="004D7070" w:rsidRDefault="003F45C5" w:rsidP="004D7070">
            <w:pPr>
              <w:pStyle w:val="NormalWeb"/>
              <w:rPr>
                <w:rFonts w:ascii="Calibri" w:hAnsi="Calibri" w:cs="Calibri"/>
              </w:rPr>
            </w:pPr>
            <w:r w:rsidRPr="00C01972">
              <w:rPr>
                <w:rFonts w:ascii="Calibri" w:hAnsi="Calibri" w:cs="Calibri"/>
              </w:rPr>
              <w:t>Accountabl</w:t>
            </w:r>
            <w:r>
              <w:rPr>
                <w:rFonts w:ascii="Calibri" w:hAnsi="Calibri" w:cs="Calibri"/>
              </w:rPr>
              <w:t>e</w:t>
            </w:r>
          </w:p>
        </w:tc>
        <w:tc>
          <w:tcPr>
            <w:tcW w:w="7825" w:type="dxa"/>
          </w:tcPr>
          <w:p w14:paraId="74BE26BD" w14:textId="77777777" w:rsidR="00C01972" w:rsidRPr="004D7070" w:rsidRDefault="00C01972" w:rsidP="004D7070">
            <w:pPr>
              <w:pStyle w:val="NormalWeb"/>
              <w:rPr>
                <w:rFonts w:ascii="Calibri" w:hAnsi="Calibri" w:cs="Calibri"/>
              </w:rPr>
            </w:pPr>
            <w:r w:rsidRPr="004D7070">
              <w:rPr>
                <w:rFonts w:ascii="Calibri" w:hAnsi="Calibri" w:cs="Calibri"/>
              </w:rPr>
              <w:t>The impact assessment team is supported by human rights expertise, and the roles and responsibilities for impact assessment, mitigation and management are assigned and adequately resourced. The impact assessment identifies the entitlements of rights-holders and the duties and responsibilities of relevant duty-bearers (e.g., the company, contractors and suppliers and local government authorities).</w:t>
            </w:r>
          </w:p>
        </w:tc>
      </w:tr>
      <w:tr w:rsidR="004D7070" w14:paraId="22283CB2" w14:textId="77777777" w:rsidTr="00B2331D">
        <w:tc>
          <w:tcPr>
            <w:tcW w:w="1525" w:type="dxa"/>
          </w:tcPr>
          <w:p w14:paraId="7F32816A" w14:textId="1E81CBFC" w:rsidR="004D7070" w:rsidRPr="00937DF4" w:rsidRDefault="004D7070" w:rsidP="004D7070">
            <w:pPr>
              <w:pStyle w:val="NormalWeb"/>
            </w:pPr>
            <w:r>
              <w:rPr>
                <w:rFonts w:ascii="Calibri" w:hAnsi="Calibri" w:cs="Calibri"/>
              </w:rPr>
              <w:t>Benchmark</w:t>
            </w:r>
            <w:r w:rsidR="003F45C5">
              <w:rPr>
                <w:rFonts w:ascii="Calibri" w:hAnsi="Calibri" w:cs="Calibri"/>
              </w:rPr>
              <w:t>ed</w:t>
            </w:r>
            <w:r>
              <w:rPr>
                <w:rFonts w:ascii="Calibri" w:hAnsi="Calibri" w:cs="Calibri"/>
              </w:rPr>
              <w:t xml:space="preserve"> </w:t>
            </w:r>
            <w:r w:rsidR="009567B5">
              <w:rPr>
                <w:rFonts w:ascii="Calibri" w:hAnsi="Calibri" w:cs="Calibri"/>
              </w:rPr>
              <w:t xml:space="preserve">against </w:t>
            </w:r>
            <w:r w:rsidR="000B137A">
              <w:rPr>
                <w:rFonts w:ascii="Calibri" w:hAnsi="Calibri" w:cs="Calibri"/>
              </w:rPr>
              <w:t>minimum human rights standards</w:t>
            </w:r>
          </w:p>
        </w:tc>
        <w:tc>
          <w:tcPr>
            <w:tcW w:w="7825" w:type="dxa"/>
          </w:tcPr>
          <w:p w14:paraId="4F9BAC27" w14:textId="77777777" w:rsidR="004D7070" w:rsidRPr="00937DF4" w:rsidRDefault="004D7070" w:rsidP="004D7070">
            <w:pPr>
              <w:pStyle w:val="NormalWeb"/>
            </w:pPr>
            <w:r>
              <w:rPr>
                <w:rFonts w:ascii="Calibri" w:hAnsi="Calibri" w:cs="Calibri"/>
              </w:rPr>
              <w:t xml:space="preserve">Human rights standards constitute the benchmark for the impact assessment. Impact analysis, assessment of impact severity and design of mitigation measures are guided by international human rights standards and principles. </w:t>
            </w:r>
          </w:p>
        </w:tc>
      </w:tr>
      <w:tr w:rsidR="004D7070" w14:paraId="320C7087" w14:textId="77777777" w:rsidTr="00B2331D">
        <w:tc>
          <w:tcPr>
            <w:tcW w:w="1525" w:type="dxa"/>
          </w:tcPr>
          <w:p w14:paraId="7CAD3B0C" w14:textId="5DFCC452" w:rsidR="004D7070" w:rsidRDefault="004D7070" w:rsidP="004D7070">
            <w:pPr>
              <w:pStyle w:val="NormalWeb"/>
            </w:pPr>
            <w:r>
              <w:rPr>
                <w:rFonts w:ascii="Calibri" w:hAnsi="Calibri" w:cs="Calibri"/>
              </w:rPr>
              <w:t>Scope</w:t>
            </w:r>
            <w:r w:rsidR="003F45C5">
              <w:rPr>
                <w:rFonts w:ascii="Calibri" w:hAnsi="Calibri" w:cs="Calibri"/>
              </w:rPr>
              <w:t>d</w:t>
            </w:r>
            <w:r>
              <w:rPr>
                <w:rFonts w:ascii="Calibri" w:hAnsi="Calibri" w:cs="Calibri"/>
              </w:rPr>
              <w:t xml:space="preserve"> </w:t>
            </w:r>
            <w:r w:rsidR="003F45C5">
              <w:rPr>
                <w:rFonts w:ascii="Calibri" w:hAnsi="Calibri" w:cs="Calibri"/>
              </w:rPr>
              <w:t>to all rights</w:t>
            </w:r>
            <w:r>
              <w:rPr>
                <w:rFonts w:ascii="Calibri" w:hAnsi="Calibri" w:cs="Calibri"/>
              </w:rPr>
              <w:t xml:space="preserve"> </w:t>
            </w:r>
          </w:p>
          <w:p w14:paraId="1CBF3904" w14:textId="77777777" w:rsidR="004D7070" w:rsidRDefault="004D7070" w:rsidP="004D7070">
            <w:pPr>
              <w:rPr>
                <w:rFonts w:ascii="Arial" w:hAnsi="Arial" w:cs="Arial"/>
                <w:sz w:val="23"/>
                <w:szCs w:val="23"/>
              </w:rPr>
            </w:pPr>
          </w:p>
        </w:tc>
        <w:tc>
          <w:tcPr>
            <w:tcW w:w="7825" w:type="dxa"/>
          </w:tcPr>
          <w:p w14:paraId="6EFB1974" w14:textId="77777777" w:rsidR="004D7070" w:rsidRDefault="004D7070" w:rsidP="004D7070">
            <w:pPr>
              <w:pStyle w:val="NormalWeb"/>
              <w:rPr>
                <w:rFonts w:ascii="Arial" w:hAnsi="Arial" w:cs="Arial"/>
                <w:sz w:val="23"/>
                <w:szCs w:val="23"/>
              </w:rPr>
            </w:pPr>
            <w:r>
              <w:rPr>
                <w:rFonts w:ascii="Calibri" w:hAnsi="Calibri" w:cs="Calibri"/>
              </w:rPr>
              <w:t xml:space="preserve">The assessment identifies actual and potential impacts the business caused or contributed to. The assessment also considers impacts directly linked to the business through operations, products or services and/or business relationships (contractual and non- contractual). The assessment analyses cumulative impacts and legacy issues. </w:t>
            </w:r>
          </w:p>
        </w:tc>
      </w:tr>
      <w:tr w:rsidR="004D7070" w14:paraId="5F0FCDDE" w14:textId="77777777" w:rsidTr="00B2331D">
        <w:tc>
          <w:tcPr>
            <w:tcW w:w="1525" w:type="dxa"/>
          </w:tcPr>
          <w:p w14:paraId="2245A869" w14:textId="45046D82" w:rsidR="004D7070" w:rsidRPr="00937DF4" w:rsidRDefault="000B137A" w:rsidP="004D7070">
            <w:pPr>
              <w:pStyle w:val="NormalWeb"/>
            </w:pPr>
            <w:r>
              <w:rPr>
                <w:rFonts w:ascii="Calibri" w:hAnsi="Calibri" w:cs="Calibri"/>
              </w:rPr>
              <w:t>Evaluation assesses</w:t>
            </w:r>
            <w:r w:rsidR="004D7070">
              <w:rPr>
                <w:rFonts w:ascii="Calibri" w:hAnsi="Calibri" w:cs="Calibri"/>
              </w:rPr>
              <w:t xml:space="preserve"> impact severity </w:t>
            </w:r>
          </w:p>
        </w:tc>
        <w:tc>
          <w:tcPr>
            <w:tcW w:w="7825" w:type="dxa"/>
          </w:tcPr>
          <w:p w14:paraId="655A94EA" w14:textId="77777777" w:rsidR="004D7070" w:rsidRPr="00937DF4" w:rsidRDefault="004D7070" w:rsidP="004D7070">
            <w:pPr>
              <w:pStyle w:val="NormalWeb"/>
            </w:pPr>
            <w:r>
              <w:rPr>
                <w:rFonts w:ascii="Calibri" w:hAnsi="Calibri" w:cs="Calibri"/>
              </w:rPr>
              <w:t xml:space="preserve">Impacts are addressed according to the severity of their human rights consequences. This includes considering the scope, scale and irremediability of particular impacts, taking into account the views of rights- holders and/or their legitimate representatives. </w:t>
            </w:r>
          </w:p>
        </w:tc>
      </w:tr>
      <w:tr w:rsidR="004D7070" w14:paraId="1059E1DD" w14:textId="77777777" w:rsidTr="00B2331D">
        <w:tc>
          <w:tcPr>
            <w:tcW w:w="1525" w:type="dxa"/>
          </w:tcPr>
          <w:p w14:paraId="7C5996F6" w14:textId="77777777" w:rsidR="004D7070" w:rsidRPr="00937DF4" w:rsidRDefault="004D7070" w:rsidP="004D7070">
            <w:pPr>
              <w:pStyle w:val="NormalWeb"/>
            </w:pPr>
            <w:r>
              <w:rPr>
                <w:rFonts w:ascii="Calibri" w:hAnsi="Calibri" w:cs="Calibri"/>
              </w:rPr>
              <w:t xml:space="preserve">Impact mitigation measures </w:t>
            </w:r>
          </w:p>
        </w:tc>
        <w:tc>
          <w:tcPr>
            <w:tcW w:w="7825" w:type="dxa"/>
          </w:tcPr>
          <w:p w14:paraId="140148FE" w14:textId="77777777" w:rsidR="004D7070" w:rsidRPr="00937DF4" w:rsidRDefault="004D7070" w:rsidP="004D7070">
            <w:pPr>
              <w:pStyle w:val="NormalWeb"/>
            </w:pPr>
            <w:r>
              <w:rPr>
                <w:rFonts w:ascii="Calibri" w:hAnsi="Calibri" w:cs="Calibri"/>
              </w:rPr>
              <w:t xml:space="preserve">All human rights impacts are addressed. Where it is necessary to prioritize actions to address impacts, severity of human rights consequences is the core criterion. Addressing identified impacts follows the mitigation hierarchy of ‘avoid-reduce- restore-remediate’. </w:t>
            </w:r>
          </w:p>
        </w:tc>
      </w:tr>
      <w:tr w:rsidR="004D7070" w14:paraId="04037B97" w14:textId="77777777" w:rsidTr="00B2331D">
        <w:tc>
          <w:tcPr>
            <w:tcW w:w="1525" w:type="dxa"/>
          </w:tcPr>
          <w:p w14:paraId="633A877E" w14:textId="77777777" w:rsidR="004D7070" w:rsidRDefault="004D7070" w:rsidP="004D7070">
            <w:pPr>
              <w:pStyle w:val="NormalWeb"/>
              <w:rPr>
                <w:rFonts w:ascii="Calibri" w:hAnsi="Calibri" w:cs="Calibri"/>
              </w:rPr>
            </w:pPr>
            <w:r>
              <w:rPr>
                <w:rFonts w:ascii="Calibri" w:hAnsi="Calibri" w:cs="Calibri"/>
              </w:rPr>
              <w:t xml:space="preserve">Access to remedy </w:t>
            </w:r>
          </w:p>
        </w:tc>
        <w:tc>
          <w:tcPr>
            <w:tcW w:w="7825" w:type="dxa"/>
          </w:tcPr>
          <w:p w14:paraId="576CCD0E" w14:textId="77777777" w:rsidR="004D7070" w:rsidRDefault="004D7070" w:rsidP="004D7070">
            <w:pPr>
              <w:pStyle w:val="NormalWeb"/>
              <w:rPr>
                <w:rFonts w:ascii="Calibri" w:hAnsi="Calibri" w:cs="Calibri"/>
              </w:rPr>
            </w:pPr>
            <w:r>
              <w:rPr>
                <w:rFonts w:ascii="Calibri" w:hAnsi="Calibri" w:cs="Calibri"/>
              </w:rPr>
              <w:t xml:space="preserve">Impacted rights- holders have avenues whereby they can raise grievances regarding the business project or activities, as well as the impact assessment process and outcomes. Impact assessment and management ensure that the business provides for or cooperates in access to remedy for impacted rights- holders. </w:t>
            </w:r>
          </w:p>
        </w:tc>
      </w:tr>
    </w:tbl>
    <w:p w14:paraId="14A8F9BE" w14:textId="77777777" w:rsidR="009B5E81" w:rsidRDefault="009B5E81" w:rsidP="009B5E81">
      <w:pPr>
        <w:spacing w:after="0" w:line="240" w:lineRule="auto"/>
        <w:rPr>
          <w:rFonts w:ascii="Arial" w:hAnsi="Arial" w:cs="Arial"/>
          <w:sz w:val="23"/>
          <w:szCs w:val="23"/>
        </w:rPr>
      </w:pPr>
    </w:p>
    <w:p w14:paraId="3181B61B" w14:textId="77777777" w:rsidR="009B5E81" w:rsidRPr="00937DF4" w:rsidRDefault="009B5E81" w:rsidP="009B5E81">
      <w:pPr>
        <w:spacing w:after="0" w:line="240" w:lineRule="auto"/>
        <w:rPr>
          <w:rFonts w:ascii="Arial" w:hAnsi="Arial" w:cs="Arial"/>
          <w:i/>
          <w:iCs/>
          <w:sz w:val="16"/>
          <w:szCs w:val="16"/>
        </w:rPr>
      </w:pPr>
      <w:proofErr w:type="gramStart"/>
      <w:r w:rsidRPr="00937DF4">
        <w:rPr>
          <w:rFonts w:ascii="Arial" w:hAnsi="Arial" w:cs="Arial"/>
          <w:i/>
          <w:iCs/>
          <w:sz w:val="16"/>
          <w:szCs w:val="16"/>
        </w:rPr>
        <w:t>Source:</w:t>
      </w:r>
      <w:r>
        <w:rPr>
          <w:rFonts w:ascii="Arial" w:hAnsi="Arial" w:cs="Arial"/>
          <w:i/>
          <w:iCs/>
          <w:sz w:val="16"/>
          <w:szCs w:val="16"/>
        </w:rPr>
        <w:t>h</w:t>
      </w:r>
      <w:r w:rsidRPr="00937DF4">
        <w:rPr>
          <w:rFonts w:ascii="Arial" w:hAnsi="Arial" w:cs="Arial"/>
          <w:i/>
          <w:iCs/>
          <w:sz w:val="16"/>
          <w:szCs w:val="16"/>
        </w:rPr>
        <w:t>ttps://www.humanrights.dk/sites/humanrights.dk/files/media/document/DIHR%20HRIA%20Toolbox_Welcome_and_Introduction_ENG_2020.pdf</w:t>
      </w:r>
      <w:proofErr w:type="gramEnd"/>
    </w:p>
    <w:p w14:paraId="5833F99B" w14:textId="77777777" w:rsidR="005303FE" w:rsidRDefault="005303FE" w:rsidP="007A01E3">
      <w:pPr>
        <w:spacing w:after="0" w:line="240" w:lineRule="auto"/>
        <w:rPr>
          <w:rFonts w:ascii="Arial" w:hAnsi="Arial" w:cs="Arial"/>
          <w:b/>
          <w:sz w:val="23"/>
          <w:szCs w:val="23"/>
        </w:rPr>
      </w:pPr>
    </w:p>
    <w:p w14:paraId="0DA6A731" w14:textId="77777777" w:rsidR="003A0A49" w:rsidRDefault="003A0A49" w:rsidP="007A01E3">
      <w:pPr>
        <w:spacing w:after="0" w:line="240" w:lineRule="auto"/>
        <w:rPr>
          <w:rFonts w:ascii="Arial" w:hAnsi="Arial" w:cs="Arial"/>
          <w:b/>
          <w:sz w:val="23"/>
          <w:szCs w:val="23"/>
        </w:rPr>
      </w:pPr>
    </w:p>
    <w:p w14:paraId="431B2E3F" w14:textId="70BE664F" w:rsidR="003A0A49" w:rsidRDefault="003A0A49" w:rsidP="007A01E3">
      <w:pPr>
        <w:spacing w:after="0" w:line="240" w:lineRule="auto"/>
        <w:rPr>
          <w:rFonts w:ascii="Arial" w:hAnsi="Arial" w:cs="Arial"/>
          <w:b/>
          <w:sz w:val="23"/>
          <w:szCs w:val="23"/>
        </w:rPr>
      </w:pPr>
      <w:r>
        <w:rPr>
          <w:rFonts w:ascii="Arial" w:hAnsi="Arial" w:cs="Arial"/>
          <w:b/>
          <w:sz w:val="23"/>
          <w:szCs w:val="23"/>
        </w:rPr>
        <w:br w:type="page"/>
      </w:r>
    </w:p>
    <w:p w14:paraId="51C86094" w14:textId="77777777" w:rsidR="003A0A49" w:rsidRPr="00B91D61" w:rsidRDefault="003A0A49" w:rsidP="002D7040">
      <w:pPr>
        <w:widowControl w:val="0"/>
        <w:pBdr>
          <w:top w:val="single" w:sz="4" w:space="1" w:color="auto"/>
          <w:left w:val="single" w:sz="4" w:space="4" w:color="auto"/>
          <w:bottom w:val="single" w:sz="4" w:space="1" w:color="auto"/>
          <w:right w:val="single" w:sz="4" w:space="9" w:color="auto"/>
        </w:pBdr>
        <w:autoSpaceDE w:val="0"/>
        <w:autoSpaceDN w:val="0"/>
        <w:adjustRightInd w:val="0"/>
        <w:spacing w:before="60" w:after="60" w:line="240" w:lineRule="auto"/>
        <w:rPr>
          <w:rFonts w:ascii="Arial" w:hAnsi="Arial" w:cs="Arial"/>
          <w:b/>
          <w:bCs/>
          <w:sz w:val="20"/>
          <w:szCs w:val="23"/>
        </w:rPr>
      </w:pPr>
      <w:r>
        <w:rPr>
          <w:rFonts w:ascii="Arial" w:hAnsi="Arial" w:cs="Arial"/>
          <w:b/>
          <w:bCs/>
          <w:sz w:val="20"/>
          <w:szCs w:val="23"/>
        </w:rPr>
        <w:lastRenderedPageBreak/>
        <w:t>APPENDIX B: SALIENT ISSUES AND PRINCIPLES</w:t>
      </w:r>
    </w:p>
    <w:p w14:paraId="0F2DE296" w14:textId="77777777" w:rsidR="003A0A49" w:rsidRDefault="003A0A49" w:rsidP="003A0A49">
      <w:pPr>
        <w:pStyle w:val="NoSpacing"/>
        <w:ind w:left="720"/>
      </w:pPr>
    </w:p>
    <w:p w14:paraId="6E5A5FA5" w14:textId="77777777" w:rsidR="003A0A49" w:rsidRPr="000923F9" w:rsidRDefault="003A0A49" w:rsidP="00F30D8B">
      <w:pPr>
        <w:pStyle w:val="NoSpacing"/>
        <w:ind w:left="270"/>
        <w:rPr>
          <w:b/>
        </w:rPr>
      </w:pPr>
      <w:r>
        <w:rPr>
          <w:b/>
        </w:rPr>
        <w:t xml:space="preserve">Worker </w:t>
      </w:r>
      <w:r w:rsidRPr="000923F9">
        <w:rPr>
          <w:b/>
        </w:rPr>
        <w:t>Health</w:t>
      </w:r>
      <w:r>
        <w:rPr>
          <w:b/>
        </w:rPr>
        <w:t xml:space="preserve"> and </w:t>
      </w:r>
      <w:r w:rsidRPr="000923F9">
        <w:rPr>
          <w:b/>
        </w:rPr>
        <w:t>Safety</w:t>
      </w:r>
      <w:r>
        <w:rPr>
          <w:b/>
        </w:rPr>
        <w:t xml:space="preserve"> </w:t>
      </w:r>
    </w:p>
    <w:p w14:paraId="1C141DE7" w14:textId="2D2D5977" w:rsidR="003A0A49" w:rsidRPr="00D533F7" w:rsidRDefault="000E016D" w:rsidP="00F30D8B">
      <w:pPr>
        <w:pStyle w:val="NoSpacing"/>
        <w:ind w:left="270"/>
        <w:rPr>
          <w:rFonts w:ascii="Arial" w:hAnsi="Arial" w:cs="Arial"/>
          <w:bCs/>
          <w:sz w:val="20"/>
          <w:szCs w:val="24"/>
        </w:rPr>
      </w:pPr>
      <w:r>
        <w:rPr>
          <w:rFonts w:ascii="Arial" w:hAnsi="Arial" w:cs="Arial"/>
          <w:bCs/>
          <w:sz w:val="20"/>
          <w:szCs w:val="24"/>
        </w:rPr>
        <w:t>[Company Name]</w:t>
      </w:r>
      <w:r w:rsidR="003A0A49">
        <w:rPr>
          <w:rFonts w:ascii="Arial" w:hAnsi="Arial" w:cs="Arial"/>
          <w:bCs/>
          <w:sz w:val="20"/>
          <w:szCs w:val="24"/>
        </w:rPr>
        <w:t xml:space="preserve"> operations shall</w:t>
      </w:r>
      <w:r w:rsidR="003A0A49" w:rsidRPr="00D533F7">
        <w:rPr>
          <w:rFonts w:ascii="Arial" w:hAnsi="Arial" w:cs="Arial"/>
          <w:bCs/>
          <w:sz w:val="20"/>
          <w:szCs w:val="24"/>
        </w:rPr>
        <w:t xml:space="preserve"> maintain a workplace that is free from violence, harassment, intimidation</w:t>
      </w:r>
      <w:r w:rsidR="0024328C">
        <w:rPr>
          <w:rFonts w:ascii="Arial" w:hAnsi="Arial" w:cs="Arial"/>
          <w:bCs/>
          <w:sz w:val="20"/>
          <w:szCs w:val="24"/>
        </w:rPr>
        <w:t>,</w:t>
      </w:r>
      <w:r w:rsidR="003A0A49" w:rsidRPr="00D533F7">
        <w:rPr>
          <w:rFonts w:ascii="Arial" w:hAnsi="Arial" w:cs="Arial"/>
          <w:bCs/>
          <w:sz w:val="20"/>
          <w:szCs w:val="24"/>
        </w:rPr>
        <w:t xml:space="preserve"> and other unsafe or disruptive conditions due to internal and external threats. </w:t>
      </w:r>
      <w:r w:rsidR="003A0A49">
        <w:rPr>
          <w:rFonts w:ascii="Arial" w:hAnsi="Arial" w:cs="Arial"/>
          <w:bCs/>
          <w:sz w:val="20"/>
          <w:szCs w:val="24"/>
        </w:rPr>
        <w:t xml:space="preserve">Operational safeguards for worker health shall protect employees and contractors from acute and chronic health risks through Occupational Health &amp; Safety </w:t>
      </w:r>
      <w:r w:rsidR="00FA09F7">
        <w:rPr>
          <w:rFonts w:ascii="Arial" w:hAnsi="Arial" w:cs="Arial"/>
          <w:bCs/>
          <w:sz w:val="20"/>
          <w:szCs w:val="24"/>
        </w:rPr>
        <w:t>mitigation hierarchy controls</w:t>
      </w:r>
      <w:r w:rsidR="003A0A49">
        <w:rPr>
          <w:rFonts w:ascii="Arial" w:hAnsi="Arial" w:cs="Arial"/>
          <w:bCs/>
          <w:sz w:val="20"/>
          <w:szCs w:val="24"/>
        </w:rPr>
        <w:t xml:space="preserve">. </w:t>
      </w:r>
      <w:r w:rsidR="003A0A49" w:rsidRPr="00D533F7">
        <w:rPr>
          <w:rFonts w:ascii="Arial" w:hAnsi="Arial" w:cs="Arial"/>
          <w:bCs/>
          <w:sz w:val="20"/>
          <w:szCs w:val="24"/>
        </w:rPr>
        <w:t>The Company</w:t>
      </w:r>
      <w:r w:rsidR="003A0A49">
        <w:rPr>
          <w:rFonts w:ascii="Arial" w:hAnsi="Arial" w:cs="Arial"/>
          <w:bCs/>
          <w:sz w:val="20"/>
          <w:szCs w:val="24"/>
        </w:rPr>
        <w:t xml:space="preserve"> sha</w:t>
      </w:r>
      <w:r w:rsidR="003A0A49" w:rsidRPr="00D533F7">
        <w:rPr>
          <w:rFonts w:ascii="Arial" w:hAnsi="Arial" w:cs="Arial"/>
          <w:bCs/>
          <w:sz w:val="20"/>
          <w:szCs w:val="24"/>
        </w:rPr>
        <w:t xml:space="preserve">ll not compromise </w:t>
      </w:r>
      <w:r w:rsidR="003A0A49">
        <w:rPr>
          <w:rFonts w:ascii="Arial" w:hAnsi="Arial" w:cs="Arial"/>
          <w:bCs/>
          <w:sz w:val="20"/>
          <w:szCs w:val="24"/>
        </w:rPr>
        <w:t>worker</w:t>
      </w:r>
      <w:r w:rsidR="003A0A49" w:rsidRPr="00D533F7">
        <w:rPr>
          <w:rFonts w:ascii="Arial" w:hAnsi="Arial" w:cs="Arial"/>
          <w:bCs/>
          <w:sz w:val="20"/>
          <w:szCs w:val="24"/>
        </w:rPr>
        <w:t xml:space="preserve"> health</w:t>
      </w:r>
      <w:r w:rsidR="003A0A49">
        <w:rPr>
          <w:rFonts w:ascii="Arial" w:hAnsi="Arial" w:cs="Arial"/>
          <w:bCs/>
          <w:sz w:val="20"/>
          <w:szCs w:val="24"/>
        </w:rPr>
        <w:t xml:space="preserve">, welfare or </w:t>
      </w:r>
      <w:r w:rsidR="003A0A49" w:rsidRPr="00D533F7">
        <w:rPr>
          <w:rFonts w:ascii="Arial" w:hAnsi="Arial" w:cs="Arial"/>
          <w:bCs/>
          <w:sz w:val="20"/>
          <w:szCs w:val="24"/>
        </w:rPr>
        <w:t>safety for profit or production.</w:t>
      </w:r>
      <w:r w:rsidR="003A0A49" w:rsidRPr="001706D4">
        <w:rPr>
          <w:rFonts w:ascii="Arial" w:hAnsi="Arial" w:cs="Arial"/>
          <w:bCs/>
          <w:sz w:val="20"/>
          <w:szCs w:val="24"/>
        </w:rPr>
        <w:t xml:space="preserve"> </w:t>
      </w:r>
    </w:p>
    <w:p w14:paraId="4ACBDC31" w14:textId="77777777" w:rsidR="003A0A49" w:rsidRDefault="003A0A49" w:rsidP="00F30D8B">
      <w:pPr>
        <w:pStyle w:val="NoSpacing"/>
        <w:ind w:left="270"/>
        <w:rPr>
          <w:b/>
        </w:rPr>
      </w:pPr>
    </w:p>
    <w:p w14:paraId="09CB2343" w14:textId="1C1F30C7" w:rsidR="003A0A49" w:rsidRPr="00D533F7" w:rsidRDefault="000B2909" w:rsidP="00F30D8B">
      <w:pPr>
        <w:pStyle w:val="NoSpacing"/>
        <w:ind w:left="270"/>
        <w:rPr>
          <w:rFonts w:ascii="Arial" w:hAnsi="Arial" w:cs="Arial"/>
          <w:b/>
          <w:bCs/>
          <w:sz w:val="20"/>
          <w:szCs w:val="24"/>
        </w:rPr>
      </w:pPr>
      <w:r>
        <w:rPr>
          <w:b/>
        </w:rPr>
        <w:t xml:space="preserve">Labor rights, Forced Labor Risk, </w:t>
      </w:r>
      <w:r w:rsidR="00954400">
        <w:rPr>
          <w:b/>
        </w:rPr>
        <w:t>and Favorable Working Conditions</w:t>
      </w:r>
    </w:p>
    <w:p w14:paraId="17986FD2" w14:textId="3F13F709" w:rsidR="003A0A49" w:rsidRDefault="000E016D" w:rsidP="00F30D8B">
      <w:pPr>
        <w:pStyle w:val="NoSpacing"/>
        <w:ind w:left="270"/>
        <w:rPr>
          <w:rFonts w:ascii="Arial" w:hAnsi="Arial" w:cs="Arial"/>
          <w:bCs/>
          <w:sz w:val="20"/>
          <w:szCs w:val="24"/>
        </w:rPr>
      </w:pPr>
      <w:r>
        <w:rPr>
          <w:rFonts w:ascii="Arial" w:hAnsi="Arial" w:cs="Arial"/>
          <w:bCs/>
          <w:sz w:val="20"/>
          <w:szCs w:val="24"/>
        </w:rPr>
        <w:t>[Company Name]</w:t>
      </w:r>
      <w:r w:rsidR="003A0A49">
        <w:rPr>
          <w:rFonts w:ascii="Arial" w:hAnsi="Arial" w:cs="Arial"/>
          <w:bCs/>
          <w:sz w:val="20"/>
          <w:szCs w:val="24"/>
        </w:rPr>
        <w:t xml:space="preserve"> shall employ and contract workers in accordance with</w:t>
      </w:r>
      <w:r w:rsidR="003A0A49" w:rsidRPr="00D533F7">
        <w:rPr>
          <w:rFonts w:ascii="Arial" w:hAnsi="Arial" w:cs="Arial"/>
          <w:bCs/>
          <w:sz w:val="20"/>
          <w:szCs w:val="24"/>
        </w:rPr>
        <w:t xml:space="preserve"> the International Labor Organization </w:t>
      </w:r>
      <w:r w:rsidR="003A0A49">
        <w:rPr>
          <w:rFonts w:ascii="Arial" w:hAnsi="Arial" w:cs="Arial"/>
          <w:bCs/>
          <w:sz w:val="20"/>
          <w:szCs w:val="24"/>
        </w:rPr>
        <w:t xml:space="preserve">(ILO) core </w:t>
      </w:r>
      <w:r w:rsidR="003A0A49" w:rsidRPr="00D533F7">
        <w:rPr>
          <w:rFonts w:ascii="Arial" w:hAnsi="Arial" w:cs="Arial"/>
          <w:bCs/>
          <w:sz w:val="20"/>
          <w:szCs w:val="24"/>
        </w:rPr>
        <w:t>conventions</w:t>
      </w:r>
      <w:r w:rsidR="003A0A49">
        <w:rPr>
          <w:rFonts w:ascii="Arial" w:hAnsi="Arial" w:cs="Arial"/>
          <w:bCs/>
          <w:sz w:val="20"/>
          <w:szCs w:val="24"/>
        </w:rPr>
        <w:t xml:space="preserve"> on rights at work, including considerations</w:t>
      </w:r>
      <w:r w:rsidR="003A0A49" w:rsidRPr="00D533F7">
        <w:rPr>
          <w:rFonts w:ascii="Arial" w:hAnsi="Arial" w:cs="Arial"/>
          <w:bCs/>
          <w:sz w:val="20"/>
          <w:szCs w:val="24"/>
        </w:rPr>
        <w:t xml:space="preserve"> for child labor</w:t>
      </w:r>
      <w:r w:rsidR="0024328C">
        <w:rPr>
          <w:rFonts w:ascii="Arial" w:hAnsi="Arial" w:cs="Arial"/>
          <w:bCs/>
          <w:sz w:val="20"/>
          <w:szCs w:val="24"/>
        </w:rPr>
        <w:t xml:space="preserve">, </w:t>
      </w:r>
      <w:r w:rsidR="003A0A49">
        <w:rPr>
          <w:rFonts w:ascii="Arial" w:hAnsi="Arial" w:cs="Arial"/>
          <w:bCs/>
          <w:sz w:val="20"/>
          <w:szCs w:val="24"/>
        </w:rPr>
        <w:t>forced labor</w:t>
      </w:r>
      <w:r w:rsidR="0024328C">
        <w:rPr>
          <w:rFonts w:ascii="Arial" w:hAnsi="Arial" w:cs="Arial"/>
          <w:bCs/>
          <w:sz w:val="20"/>
          <w:szCs w:val="24"/>
        </w:rPr>
        <w:t>, maximum working hours, and rest days</w:t>
      </w:r>
      <w:r w:rsidR="003A0A49" w:rsidRPr="0085618D">
        <w:rPr>
          <w:rFonts w:ascii="Arial" w:hAnsi="Arial" w:cs="Arial"/>
          <w:bCs/>
          <w:sz w:val="20"/>
          <w:szCs w:val="24"/>
        </w:rPr>
        <w:t>.</w:t>
      </w:r>
      <w:r w:rsidR="003A0A49">
        <w:rPr>
          <w:rFonts w:ascii="Arial" w:hAnsi="Arial" w:cs="Arial"/>
          <w:bCs/>
          <w:sz w:val="20"/>
          <w:szCs w:val="24"/>
        </w:rPr>
        <w:t xml:space="preserve"> </w:t>
      </w:r>
      <w:r>
        <w:rPr>
          <w:rFonts w:ascii="Arial" w:hAnsi="Arial" w:cs="Arial"/>
          <w:bCs/>
          <w:sz w:val="20"/>
          <w:szCs w:val="24"/>
        </w:rPr>
        <w:t>[Company Name]</w:t>
      </w:r>
      <w:r w:rsidR="003A0A49">
        <w:rPr>
          <w:rFonts w:ascii="Arial" w:hAnsi="Arial" w:cs="Arial"/>
          <w:bCs/>
          <w:sz w:val="20"/>
          <w:szCs w:val="24"/>
        </w:rPr>
        <w:t xml:space="preserve"> </w:t>
      </w:r>
      <w:r w:rsidR="003606AB">
        <w:rPr>
          <w:rFonts w:ascii="Arial" w:hAnsi="Arial" w:cs="Arial"/>
          <w:bCs/>
          <w:sz w:val="20"/>
          <w:szCs w:val="24"/>
        </w:rPr>
        <w:t>workers shall receive pay at levels sufficient for an adequate standard of living as defined in International Conventions</w:t>
      </w:r>
      <w:r w:rsidR="003A0A49" w:rsidRPr="00D533F7">
        <w:rPr>
          <w:rFonts w:ascii="Arial" w:hAnsi="Arial" w:cs="Arial"/>
          <w:bCs/>
          <w:sz w:val="20"/>
          <w:szCs w:val="24"/>
        </w:rPr>
        <w:t xml:space="preserve">. </w:t>
      </w:r>
      <w:r>
        <w:rPr>
          <w:rFonts w:ascii="Arial" w:hAnsi="Arial" w:cs="Arial"/>
          <w:bCs/>
          <w:sz w:val="20"/>
          <w:szCs w:val="24"/>
        </w:rPr>
        <w:t>[Company Name]</w:t>
      </w:r>
      <w:r w:rsidR="003A0A49">
        <w:rPr>
          <w:rFonts w:ascii="Arial" w:hAnsi="Arial" w:cs="Arial"/>
          <w:bCs/>
          <w:sz w:val="20"/>
          <w:szCs w:val="24"/>
        </w:rPr>
        <w:t xml:space="preserve"> operations shall implement Human Resources and Contractor Management practices that prevent discriminatory hiring, promotion, payment and management of workers (including contractors). </w:t>
      </w:r>
      <w:r>
        <w:rPr>
          <w:rFonts w:ascii="Arial" w:hAnsi="Arial" w:cs="Arial"/>
          <w:bCs/>
          <w:sz w:val="20"/>
          <w:szCs w:val="24"/>
        </w:rPr>
        <w:t>[Company Name]</w:t>
      </w:r>
      <w:r w:rsidR="003A0A49">
        <w:rPr>
          <w:rFonts w:ascii="Arial" w:hAnsi="Arial" w:cs="Arial"/>
          <w:bCs/>
          <w:sz w:val="20"/>
          <w:szCs w:val="24"/>
        </w:rPr>
        <w:t xml:space="preserve"> shall implement rights-respectful remediation in case of breaches. </w:t>
      </w:r>
      <w:r>
        <w:rPr>
          <w:rFonts w:ascii="Arial" w:hAnsi="Arial" w:cs="Arial"/>
          <w:bCs/>
          <w:sz w:val="20"/>
          <w:szCs w:val="24"/>
        </w:rPr>
        <w:t>[Company Name]</w:t>
      </w:r>
      <w:r w:rsidR="003A0A49">
        <w:rPr>
          <w:rFonts w:ascii="Arial" w:hAnsi="Arial" w:cs="Arial"/>
          <w:bCs/>
          <w:sz w:val="20"/>
          <w:szCs w:val="24"/>
        </w:rPr>
        <w:t xml:space="preserve"> shall periodically audit contractor working conditions, working hours and wages to assure they align with </w:t>
      </w:r>
      <w:r>
        <w:rPr>
          <w:rFonts w:ascii="Arial" w:hAnsi="Arial" w:cs="Arial"/>
          <w:bCs/>
          <w:sz w:val="20"/>
          <w:szCs w:val="24"/>
        </w:rPr>
        <w:t>[Company Name]</w:t>
      </w:r>
      <w:r w:rsidR="003A0A49">
        <w:rPr>
          <w:rFonts w:ascii="Arial" w:hAnsi="Arial" w:cs="Arial"/>
          <w:bCs/>
          <w:sz w:val="20"/>
          <w:szCs w:val="24"/>
        </w:rPr>
        <w:t xml:space="preserve"> standards and policies. </w:t>
      </w:r>
      <w:r>
        <w:rPr>
          <w:rFonts w:ascii="Arial" w:hAnsi="Arial" w:cs="Arial"/>
          <w:bCs/>
          <w:sz w:val="20"/>
          <w:szCs w:val="24"/>
        </w:rPr>
        <w:t>[Company Name]</w:t>
      </w:r>
      <w:r w:rsidR="003A0A49">
        <w:rPr>
          <w:rFonts w:ascii="Arial" w:hAnsi="Arial" w:cs="Arial"/>
          <w:bCs/>
          <w:sz w:val="20"/>
          <w:szCs w:val="24"/>
        </w:rPr>
        <w:t xml:space="preserve"> shall carry out due diligence on supply chain providers of goods and services to identify risks of modern slavery. Where modern slavery risks are present, further due diligence will evaluate the severity and likelihood of the risk, driving interventions as appropriate (see </w:t>
      </w:r>
      <w:r>
        <w:rPr>
          <w:rFonts w:ascii="Arial" w:hAnsi="Arial" w:cs="Arial"/>
          <w:bCs/>
          <w:sz w:val="20"/>
          <w:szCs w:val="24"/>
        </w:rPr>
        <w:t>[Company Name]</w:t>
      </w:r>
      <w:r w:rsidR="003A0A49">
        <w:rPr>
          <w:rFonts w:ascii="Arial" w:hAnsi="Arial" w:cs="Arial"/>
          <w:bCs/>
          <w:sz w:val="20"/>
          <w:szCs w:val="24"/>
        </w:rPr>
        <w:t xml:space="preserve"> Supplier Standards).</w:t>
      </w:r>
    </w:p>
    <w:p w14:paraId="4E0678D8" w14:textId="77777777" w:rsidR="003A0A49" w:rsidRDefault="003A0A49" w:rsidP="00F30D8B">
      <w:pPr>
        <w:pStyle w:val="NoSpacing"/>
        <w:ind w:left="270"/>
        <w:rPr>
          <w:rFonts w:ascii="Arial" w:hAnsi="Arial" w:cs="Arial"/>
          <w:bCs/>
          <w:sz w:val="20"/>
          <w:szCs w:val="24"/>
        </w:rPr>
      </w:pPr>
    </w:p>
    <w:p w14:paraId="6956E117" w14:textId="77777777" w:rsidR="003A0A49" w:rsidRPr="000923F9" w:rsidRDefault="003A0A49" w:rsidP="00F30D8B">
      <w:pPr>
        <w:pStyle w:val="NoSpacing"/>
        <w:ind w:left="270"/>
        <w:rPr>
          <w:rFonts w:ascii="Arial" w:hAnsi="Arial" w:cs="Arial"/>
          <w:b/>
          <w:bCs/>
          <w:sz w:val="20"/>
          <w:szCs w:val="24"/>
        </w:rPr>
      </w:pPr>
      <w:r>
        <w:rPr>
          <w:rFonts w:ascii="Arial" w:hAnsi="Arial" w:cs="Arial"/>
          <w:b/>
          <w:bCs/>
          <w:sz w:val="20"/>
          <w:szCs w:val="24"/>
        </w:rPr>
        <w:t>Public Health and Safety</w:t>
      </w:r>
    </w:p>
    <w:p w14:paraId="45061B67" w14:textId="79C07D78" w:rsidR="003A0A49" w:rsidRPr="00AF0E06" w:rsidRDefault="003A0A49" w:rsidP="00F30D8B">
      <w:pPr>
        <w:pStyle w:val="NoSpacing"/>
        <w:ind w:left="270"/>
        <w:rPr>
          <w:rFonts w:ascii="Arial" w:hAnsi="Arial" w:cs="Arial"/>
          <w:bCs/>
          <w:sz w:val="20"/>
          <w:szCs w:val="24"/>
        </w:rPr>
      </w:pPr>
      <w:r>
        <w:rPr>
          <w:rFonts w:ascii="Arial" w:hAnsi="Arial" w:cs="Arial"/>
          <w:bCs/>
          <w:sz w:val="20"/>
          <w:szCs w:val="24"/>
        </w:rPr>
        <w:t xml:space="preserve">Environmental safeguards shall protect downwind, downgradient and downstream populations from acute and chronic health risks associated with land changes (e.g. forest clearing), effluent, emissions and leaks. </w:t>
      </w:r>
      <w:r w:rsidR="000E016D">
        <w:rPr>
          <w:rFonts w:ascii="Arial" w:hAnsi="Arial" w:cs="Arial"/>
          <w:bCs/>
          <w:sz w:val="20"/>
          <w:szCs w:val="24"/>
        </w:rPr>
        <w:t>[Company Name]</w:t>
      </w:r>
      <w:r>
        <w:rPr>
          <w:rFonts w:ascii="Arial" w:hAnsi="Arial" w:cs="Arial"/>
          <w:bCs/>
          <w:sz w:val="20"/>
          <w:szCs w:val="24"/>
        </w:rPr>
        <w:t xml:space="preserve"> shall actively identify and disclose potential health and safety risks to workers, contractors and affected populations. In line with the expectations of the Voluntary Principles on Security and Human Rights, </w:t>
      </w:r>
      <w:r w:rsidR="000E016D">
        <w:rPr>
          <w:rFonts w:ascii="Arial" w:hAnsi="Arial" w:cs="Arial"/>
          <w:bCs/>
          <w:sz w:val="20"/>
          <w:szCs w:val="24"/>
        </w:rPr>
        <w:t>[Company Name]</w:t>
      </w:r>
      <w:r>
        <w:rPr>
          <w:rFonts w:ascii="Arial" w:hAnsi="Arial" w:cs="Arial"/>
          <w:bCs/>
          <w:sz w:val="20"/>
          <w:szCs w:val="24"/>
        </w:rPr>
        <w:t xml:space="preserve"> shall assess human rights risks</w:t>
      </w:r>
      <w:r w:rsidR="00277260">
        <w:rPr>
          <w:rFonts w:ascii="Arial" w:hAnsi="Arial" w:cs="Arial"/>
          <w:bCs/>
          <w:sz w:val="20"/>
          <w:szCs w:val="24"/>
        </w:rPr>
        <w:t xml:space="preserve"> to stakeholders</w:t>
      </w:r>
      <w:r>
        <w:rPr>
          <w:rFonts w:ascii="Arial" w:hAnsi="Arial" w:cs="Arial"/>
          <w:bCs/>
          <w:sz w:val="20"/>
          <w:szCs w:val="24"/>
        </w:rPr>
        <w:t xml:space="preserve"> associated with security threats at operations, support the training of public and private security personnel in rights-respective security practices and de-escalation, and remediate harms where identified. </w:t>
      </w:r>
    </w:p>
    <w:p w14:paraId="1656156A" w14:textId="77777777" w:rsidR="003A0A49" w:rsidRPr="00D533F7" w:rsidRDefault="003A0A49" w:rsidP="00F30D8B">
      <w:pPr>
        <w:pStyle w:val="NoSpacing"/>
        <w:ind w:left="270"/>
        <w:rPr>
          <w:rFonts w:ascii="Arial" w:hAnsi="Arial" w:cs="Arial"/>
          <w:bCs/>
          <w:sz w:val="20"/>
          <w:szCs w:val="24"/>
        </w:rPr>
      </w:pPr>
    </w:p>
    <w:p w14:paraId="7F80328F" w14:textId="77777777" w:rsidR="003A0A49" w:rsidRPr="00422A7D" w:rsidRDefault="003A0A49" w:rsidP="00F30D8B">
      <w:pPr>
        <w:pStyle w:val="NoSpacing"/>
        <w:ind w:left="270"/>
        <w:rPr>
          <w:rFonts w:ascii="Arial" w:hAnsi="Arial" w:cs="Arial"/>
          <w:b/>
          <w:bCs/>
          <w:sz w:val="20"/>
          <w:szCs w:val="24"/>
        </w:rPr>
      </w:pPr>
      <w:r>
        <w:rPr>
          <w:rFonts w:ascii="Arial" w:hAnsi="Arial" w:cs="Arial"/>
          <w:b/>
          <w:bCs/>
          <w:sz w:val="20"/>
          <w:szCs w:val="24"/>
        </w:rPr>
        <w:t>Land, Ecosystem Services and Climate</w:t>
      </w:r>
    </w:p>
    <w:p w14:paraId="74209AD9" w14:textId="2BAED373" w:rsidR="003A0A49" w:rsidRPr="00422A7D" w:rsidRDefault="000E016D" w:rsidP="00F30D8B">
      <w:pPr>
        <w:pStyle w:val="NoSpacing"/>
        <w:ind w:left="270"/>
        <w:rPr>
          <w:rFonts w:ascii="Arial" w:hAnsi="Arial" w:cs="Arial"/>
          <w:sz w:val="20"/>
          <w:szCs w:val="24"/>
        </w:rPr>
      </w:pPr>
      <w:r>
        <w:rPr>
          <w:rFonts w:ascii="Arial" w:hAnsi="Arial" w:cs="Arial"/>
          <w:sz w:val="20"/>
          <w:szCs w:val="24"/>
        </w:rPr>
        <w:t>[Company Name]</w:t>
      </w:r>
      <w:r w:rsidR="003A0A49" w:rsidRPr="00422A7D">
        <w:rPr>
          <w:rFonts w:ascii="Arial" w:hAnsi="Arial" w:cs="Arial"/>
          <w:sz w:val="20"/>
          <w:szCs w:val="24"/>
        </w:rPr>
        <w:t xml:space="preserve"> </w:t>
      </w:r>
      <w:r w:rsidR="003A0A49">
        <w:rPr>
          <w:rFonts w:ascii="Arial" w:hAnsi="Arial" w:cs="Arial"/>
          <w:sz w:val="20"/>
          <w:szCs w:val="24"/>
        </w:rPr>
        <w:t>shall</w:t>
      </w:r>
      <w:r w:rsidR="003A0A49" w:rsidRPr="00422A7D">
        <w:rPr>
          <w:rFonts w:ascii="Arial" w:hAnsi="Arial" w:cs="Arial"/>
          <w:sz w:val="20"/>
          <w:szCs w:val="24"/>
        </w:rPr>
        <w:t xml:space="preserve"> respect and protect the environment where we </w:t>
      </w:r>
      <w:r w:rsidR="003A0A49">
        <w:rPr>
          <w:rFonts w:ascii="Arial" w:hAnsi="Arial" w:cs="Arial"/>
          <w:sz w:val="20"/>
          <w:szCs w:val="24"/>
        </w:rPr>
        <w:t>operate</w:t>
      </w:r>
      <w:r w:rsidR="003A0A49" w:rsidRPr="00422A7D">
        <w:rPr>
          <w:rFonts w:ascii="Arial" w:hAnsi="Arial" w:cs="Arial"/>
          <w:sz w:val="20"/>
          <w:szCs w:val="24"/>
        </w:rPr>
        <w:t xml:space="preserve">. </w:t>
      </w:r>
      <w:r w:rsidR="003A0A49">
        <w:rPr>
          <w:rFonts w:ascii="Arial" w:hAnsi="Arial" w:cs="Arial"/>
          <w:sz w:val="20"/>
          <w:szCs w:val="24"/>
        </w:rPr>
        <w:t>The company shall</w:t>
      </w:r>
      <w:r w:rsidR="003A0A49" w:rsidRPr="00422A7D">
        <w:rPr>
          <w:rFonts w:ascii="Arial" w:hAnsi="Arial" w:cs="Arial"/>
          <w:sz w:val="20"/>
          <w:szCs w:val="24"/>
        </w:rPr>
        <w:t xml:space="preserve"> not compromise environmental commitment</w:t>
      </w:r>
      <w:r w:rsidR="003A0A49">
        <w:rPr>
          <w:rFonts w:ascii="Arial" w:hAnsi="Arial" w:cs="Arial"/>
          <w:sz w:val="20"/>
          <w:szCs w:val="24"/>
        </w:rPr>
        <w:t>s</w:t>
      </w:r>
      <w:r w:rsidR="003A0A49" w:rsidRPr="00422A7D">
        <w:rPr>
          <w:rFonts w:ascii="Arial" w:hAnsi="Arial" w:cs="Arial"/>
          <w:sz w:val="20"/>
          <w:szCs w:val="24"/>
        </w:rPr>
        <w:t xml:space="preserve"> for profit or production</w:t>
      </w:r>
      <w:r w:rsidR="003A0A49">
        <w:rPr>
          <w:rFonts w:ascii="Arial" w:hAnsi="Arial" w:cs="Arial"/>
          <w:sz w:val="20"/>
          <w:szCs w:val="24"/>
        </w:rPr>
        <w:t xml:space="preserve"> and shall disclose adverse impacts as well as proactive efforts to manage impacts to both stakeholders and rightsholders</w:t>
      </w:r>
      <w:r w:rsidR="003A0A49" w:rsidRPr="00422A7D">
        <w:rPr>
          <w:rFonts w:ascii="Arial" w:hAnsi="Arial" w:cs="Arial"/>
          <w:sz w:val="20"/>
          <w:szCs w:val="24"/>
        </w:rPr>
        <w:t>.</w:t>
      </w:r>
      <w:r w:rsidR="003A0A49" w:rsidRPr="00945A32">
        <w:rPr>
          <w:rFonts w:ascii="Arial" w:hAnsi="Arial" w:cs="Arial"/>
          <w:sz w:val="20"/>
          <w:szCs w:val="24"/>
        </w:rPr>
        <w:t xml:space="preserve"> </w:t>
      </w:r>
      <w:r w:rsidR="003A0A49">
        <w:rPr>
          <w:rFonts w:ascii="Arial" w:hAnsi="Arial" w:cs="Arial"/>
          <w:sz w:val="20"/>
          <w:szCs w:val="24"/>
        </w:rPr>
        <w:t xml:space="preserve">Assessment of environmental risks and impacts shall include consideration ecosystem services and potential human impacts associated with environmental impacts, particularly where affected communities have land-based livelihoods and cultural ties. When affecting territories, </w:t>
      </w:r>
      <w:r>
        <w:rPr>
          <w:rFonts w:ascii="Arial" w:hAnsi="Arial" w:cs="Arial"/>
          <w:sz w:val="20"/>
          <w:szCs w:val="24"/>
        </w:rPr>
        <w:t>[Company Name]</w:t>
      </w:r>
      <w:r w:rsidR="003A0A49">
        <w:rPr>
          <w:rFonts w:ascii="Arial" w:hAnsi="Arial" w:cs="Arial"/>
          <w:sz w:val="20"/>
          <w:szCs w:val="24"/>
        </w:rPr>
        <w:t xml:space="preserve"> shall identify the populations (legal owners, renters and undocumented users) that use the land to develop detailed economic and/or physical displacement action plans, with the support of external experts, in line with </w:t>
      </w:r>
      <w:r w:rsidR="0024328C">
        <w:rPr>
          <w:rFonts w:ascii="Arial" w:hAnsi="Arial" w:cs="Arial"/>
          <w:sz w:val="20"/>
          <w:szCs w:val="24"/>
        </w:rPr>
        <w:t>social performance standards</w:t>
      </w:r>
      <w:r w:rsidR="003A0A49">
        <w:rPr>
          <w:rFonts w:ascii="Arial" w:hAnsi="Arial" w:cs="Arial"/>
          <w:sz w:val="20"/>
          <w:szCs w:val="24"/>
        </w:rPr>
        <w:t xml:space="preserve">. </w:t>
      </w:r>
      <w:r>
        <w:rPr>
          <w:rFonts w:ascii="Arial" w:hAnsi="Arial" w:cs="Arial"/>
          <w:sz w:val="20"/>
          <w:szCs w:val="24"/>
        </w:rPr>
        <w:t>[Company Name]</w:t>
      </w:r>
      <w:r w:rsidR="003A0A49">
        <w:rPr>
          <w:rFonts w:ascii="Arial" w:hAnsi="Arial" w:cs="Arial"/>
          <w:sz w:val="20"/>
          <w:szCs w:val="24"/>
        </w:rPr>
        <w:t xml:space="preserve"> shall restore the livelihoods of physically and economically displaced rightsholders to their pre-impact levels or better, tracking outcomes for affected populations using mutually agreed indicators. </w:t>
      </w:r>
    </w:p>
    <w:p w14:paraId="2CB93AEB" w14:textId="77777777" w:rsidR="003A0A49" w:rsidRDefault="003A0A49" w:rsidP="00F30D8B">
      <w:pPr>
        <w:pStyle w:val="NoSpacing"/>
        <w:ind w:left="270"/>
        <w:rPr>
          <w:rFonts w:ascii="Arial" w:hAnsi="Arial" w:cs="Arial"/>
          <w:bCs/>
          <w:sz w:val="20"/>
          <w:szCs w:val="24"/>
        </w:rPr>
      </w:pPr>
    </w:p>
    <w:p w14:paraId="59160550" w14:textId="77777777" w:rsidR="003A0A49" w:rsidRPr="00ED25CE" w:rsidRDefault="003A0A49" w:rsidP="00F30D8B">
      <w:pPr>
        <w:pStyle w:val="NoSpacing"/>
        <w:ind w:left="270"/>
        <w:rPr>
          <w:rFonts w:ascii="Arial" w:hAnsi="Arial" w:cs="Arial"/>
          <w:b/>
          <w:sz w:val="20"/>
          <w:szCs w:val="24"/>
        </w:rPr>
      </w:pPr>
      <w:r w:rsidRPr="00ED25CE">
        <w:rPr>
          <w:rFonts w:ascii="Arial" w:hAnsi="Arial" w:cs="Arial"/>
          <w:b/>
          <w:sz w:val="20"/>
          <w:szCs w:val="24"/>
        </w:rPr>
        <w:t>Indigenous Rights</w:t>
      </w:r>
    </w:p>
    <w:p w14:paraId="5367D0BF" w14:textId="02E0722E" w:rsidR="003A0A49" w:rsidRDefault="000E016D" w:rsidP="00F30D8B">
      <w:pPr>
        <w:spacing w:after="0" w:line="240" w:lineRule="auto"/>
        <w:ind w:left="270"/>
        <w:rPr>
          <w:rFonts w:ascii="Arial" w:hAnsi="Arial" w:cs="Arial"/>
          <w:bCs/>
          <w:sz w:val="20"/>
          <w:szCs w:val="24"/>
        </w:rPr>
      </w:pPr>
      <w:r>
        <w:rPr>
          <w:rFonts w:ascii="Arial" w:hAnsi="Arial" w:cs="Arial"/>
          <w:bCs/>
          <w:sz w:val="20"/>
          <w:szCs w:val="24"/>
        </w:rPr>
        <w:t>[Company Name]</w:t>
      </w:r>
      <w:r w:rsidR="003A0A49">
        <w:rPr>
          <w:rFonts w:ascii="Arial" w:hAnsi="Arial" w:cs="Arial"/>
          <w:bCs/>
          <w:sz w:val="20"/>
          <w:szCs w:val="24"/>
        </w:rPr>
        <w:t xml:space="preserve"> shall respect the rights of Indigenous Peoples to determine how best to maintain their traditional cultures, including the management of their traditional lands. </w:t>
      </w:r>
      <w:r>
        <w:rPr>
          <w:rFonts w:ascii="Arial" w:hAnsi="Arial" w:cs="Arial"/>
          <w:bCs/>
          <w:sz w:val="20"/>
          <w:szCs w:val="24"/>
        </w:rPr>
        <w:t>[Company Name]</w:t>
      </w:r>
      <w:r w:rsidR="003A0A49">
        <w:rPr>
          <w:rFonts w:ascii="Arial" w:hAnsi="Arial" w:cs="Arial"/>
          <w:bCs/>
          <w:sz w:val="20"/>
          <w:szCs w:val="24"/>
        </w:rPr>
        <w:t xml:space="preserve"> shall respect the principles of Free, Prior and Informed Consent as a prerequisite for adverse impacts on the traditional lands of Indigenous populations.</w:t>
      </w:r>
    </w:p>
    <w:p w14:paraId="28186601" w14:textId="77777777" w:rsidR="0024328C" w:rsidRDefault="0024328C" w:rsidP="00F30D8B">
      <w:pPr>
        <w:spacing w:after="0" w:line="240" w:lineRule="auto"/>
        <w:ind w:left="270"/>
        <w:rPr>
          <w:rFonts w:ascii="Arial" w:hAnsi="Arial" w:cs="Arial"/>
          <w:bCs/>
          <w:sz w:val="20"/>
          <w:szCs w:val="24"/>
        </w:rPr>
      </w:pPr>
    </w:p>
    <w:p w14:paraId="368C2E42" w14:textId="3BCE70A4" w:rsidR="002D7040" w:rsidRPr="00B91D61" w:rsidRDefault="002D7040" w:rsidP="002D7040">
      <w:pPr>
        <w:widowControl w:val="0"/>
        <w:pBdr>
          <w:top w:val="single" w:sz="4" w:space="1" w:color="auto"/>
          <w:left w:val="single" w:sz="4" w:space="4" w:color="auto"/>
          <w:bottom w:val="single" w:sz="4" w:space="1" w:color="auto"/>
          <w:right w:val="single" w:sz="4" w:space="9" w:color="auto"/>
        </w:pBdr>
        <w:autoSpaceDE w:val="0"/>
        <w:autoSpaceDN w:val="0"/>
        <w:adjustRightInd w:val="0"/>
        <w:spacing w:before="60" w:after="60" w:line="240" w:lineRule="auto"/>
        <w:rPr>
          <w:rFonts w:ascii="Arial" w:hAnsi="Arial" w:cs="Arial"/>
          <w:b/>
          <w:bCs/>
          <w:sz w:val="20"/>
          <w:szCs w:val="23"/>
        </w:rPr>
      </w:pPr>
      <w:r>
        <w:rPr>
          <w:rFonts w:ascii="Arial" w:hAnsi="Arial" w:cs="Arial"/>
          <w:b/>
          <w:bCs/>
          <w:sz w:val="20"/>
          <w:szCs w:val="23"/>
        </w:rPr>
        <w:lastRenderedPageBreak/>
        <w:t>APPENDIX C: DEFINITIONS</w:t>
      </w:r>
    </w:p>
    <w:p w14:paraId="7DD89342" w14:textId="77777777" w:rsidR="002D7040" w:rsidRPr="00623271" w:rsidRDefault="002D7040" w:rsidP="002D7040">
      <w:pPr>
        <w:jc w:val="both"/>
        <w:rPr>
          <w:rFonts w:cstheme="minorHAnsi"/>
        </w:rPr>
      </w:pPr>
      <w:r w:rsidRPr="00623271">
        <w:rPr>
          <w:rFonts w:cstheme="minorHAnsi"/>
          <w:b/>
        </w:rPr>
        <w:t>Affected people</w:t>
      </w:r>
      <w:r w:rsidRPr="00623271">
        <w:rPr>
          <w:rFonts w:cstheme="minorHAnsi"/>
        </w:rPr>
        <w:t xml:space="preserve"> individuals directly or indirectly impacted by a company’s activities, initiatives, or products.</w:t>
      </w:r>
    </w:p>
    <w:p w14:paraId="39BAAADB" w14:textId="5C797061" w:rsidR="002D7040" w:rsidRPr="00623271" w:rsidRDefault="002D7040" w:rsidP="002D7040">
      <w:pPr>
        <w:jc w:val="both"/>
        <w:rPr>
          <w:rFonts w:cstheme="minorHAnsi"/>
        </w:rPr>
      </w:pPr>
      <w:r w:rsidRPr="00623271">
        <w:rPr>
          <w:rFonts w:cstheme="minorHAnsi"/>
          <w:b/>
        </w:rPr>
        <w:t>Audit</w:t>
      </w:r>
      <w:r w:rsidRPr="00623271">
        <w:rPr>
          <w:rFonts w:cstheme="minorHAnsi"/>
        </w:rPr>
        <w:t xml:space="preserve"> - a process that includes a periodic review of Controls and Supporting Activities (CSA) used to support locations to verify that their processes are meeting the expectations of </w:t>
      </w:r>
      <w:r w:rsidR="000E016D">
        <w:rPr>
          <w:rFonts w:cstheme="minorHAnsi"/>
        </w:rPr>
        <w:t>[Company Name]</w:t>
      </w:r>
      <w:r w:rsidRPr="00623271">
        <w:rPr>
          <w:rFonts w:cstheme="minorHAnsi"/>
        </w:rPr>
        <w:t xml:space="preserve"> Standards, Policies and Practices, legal/other requirements and </w:t>
      </w:r>
      <w:r w:rsidRPr="00623271">
        <w:rPr>
          <w:rFonts w:cstheme="minorHAnsi"/>
          <w:color w:val="222222"/>
        </w:rPr>
        <w:t>provide means to confirm that CSA performance requirements are being met in practice.</w:t>
      </w:r>
    </w:p>
    <w:p w14:paraId="493954F9" w14:textId="77777777" w:rsidR="002D7040" w:rsidRPr="00623271" w:rsidRDefault="002D7040" w:rsidP="002D7040">
      <w:pPr>
        <w:jc w:val="both"/>
        <w:rPr>
          <w:rFonts w:cstheme="minorHAnsi"/>
        </w:rPr>
      </w:pPr>
      <w:r w:rsidRPr="00623271">
        <w:rPr>
          <w:rStyle w:val="style51"/>
          <w:rFonts w:cstheme="minorHAnsi"/>
          <w:b/>
          <w:sz w:val="22"/>
          <w:szCs w:val="22"/>
        </w:rPr>
        <w:t>Business Relationships</w:t>
      </w:r>
      <w:r w:rsidRPr="00623271">
        <w:rPr>
          <w:rStyle w:val="style51"/>
          <w:rFonts w:cstheme="minorHAnsi"/>
          <w:sz w:val="22"/>
          <w:szCs w:val="22"/>
        </w:rPr>
        <w:t xml:space="preserve"> - The relationships a company has with business partners, entities in its value chain and any other State or non-State entity directly linked to its operations, products, or services. They include indirect relationships in its value chain, beyond the first tier, and minority as well as majority shareholding positions in joint ventures.</w:t>
      </w:r>
    </w:p>
    <w:p w14:paraId="691EE79A" w14:textId="77777777" w:rsidR="002D7040" w:rsidRPr="00623271" w:rsidRDefault="002D7040" w:rsidP="002D7040">
      <w:pPr>
        <w:jc w:val="both"/>
        <w:rPr>
          <w:rFonts w:cstheme="minorHAnsi"/>
        </w:rPr>
      </w:pPr>
      <w:r w:rsidRPr="00623271">
        <w:rPr>
          <w:rFonts w:cstheme="minorHAnsi"/>
          <w:b/>
        </w:rPr>
        <w:t>Human rights</w:t>
      </w:r>
      <w:r w:rsidRPr="00623271">
        <w:rPr>
          <w:rFonts w:cstheme="minorHAnsi"/>
        </w:rPr>
        <w:t xml:space="preserve"> – are defined by the United Nations as rights inherent to all human beings, regardless of race, sex, nationality, ethnicity, language, religion, or any other status. Human rights include the right to life and liberty, freedom from slavery and torture, freedom of opinion and expression, the right to work and education, and more</w:t>
      </w:r>
      <w:r w:rsidRPr="00623271">
        <w:rPr>
          <w:rStyle w:val="FootnoteReference"/>
          <w:rFonts w:cstheme="minorHAnsi"/>
        </w:rPr>
        <w:footnoteReference w:id="4"/>
      </w:r>
      <w:r w:rsidRPr="00623271">
        <w:rPr>
          <w:rFonts w:cstheme="minorHAnsi"/>
        </w:rPr>
        <w:t xml:space="preserve">. </w:t>
      </w:r>
    </w:p>
    <w:p w14:paraId="61A7EC7D" w14:textId="5B27909F" w:rsidR="002D7040" w:rsidRPr="00623271" w:rsidRDefault="002D7040" w:rsidP="002D7040">
      <w:pPr>
        <w:jc w:val="both"/>
        <w:rPr>
          <w:rFonts w:cstheme="minorHAnsi"/>
        </w:rPr>
      </w:pPr>
      <w:r w:rsidRPr="00623271">
        <w:rPr>
          <w:rStyle w:val="style51"/>
          <w:rFonts w:cstheme="minorHAnsi"/>
          <w:b/>
          <w:sz w:val="22"/>
          <w:szCs w:val="22"/>
        </w:rPr>
        <w:t xml:space="preserve">Human Rights Management, also known as Human Rights Due Diligence (HRDD) - </w:t>
      </w:r>
      <w:r w:rsidRPr="00623271">
        <w:rPr>
          <w:rStyle w:val="style51"/>
          <w:rFonts w:cstheme="minorHAnsi"/>
          <w:sz w:val="22"/>
          <w:szCs w:val="22"/>
        </w:rPr>
        <w:t xml:space="preserve">An ongoing management process to identify, prevent, mitigate, and account for how </w:t>
      </w:r>
      <w:r w:rsidR="000E016D">
        <w:rPr>
          <w:rStyle w:val="style51"/>
          <w:rFonts w:cstheme="minorHAnsi"/>
          <w:sz w:val="22"/>
          <w:szCs w:val="22"/>
        </w:rPr>
        <w:t>[Company Name]</w:t>
      </w:r>
      <w:r w:rsidRPr="00623271">
        <w:rPr>
          <w:rStyle w:val="style51"/>
          <w:rFonts w:cstheme="minorHAnsi"/>
          <w:sz w:val="22"/>
          <w:szCs w:val="22"/>
        </w:rPr>
        <w:t xml:space="preserve"> addresses its human rights impacts. It includes four key steps: assessing actual and potential human rights impacts; integrating and acting on the findings; tracking responses; and communicating about how impacts are addressed.</w:t>
      </w:r>
    </w:p>
    <w:p w14:paraId="022866AF" w14:textId="226D78A2" w:rsidR="002D7040" w:rsidRPr="00623271" w:rsidRDefault="002D7040" w:rsidP="002D7040">
      <w:pPr>
        <w:jc w:val="both"/>
        <w:rPr>
          <w:rFonts w:cstheme="minorHAnsi"/>
        </w:rPr>
      </w:pPr>
      <w:r w:rsidRPr="00623271">
        <w:rPr>
          <w:rStyle w:val="style51"/>
          <w:rFonts w:cstheme="minorHAnsi"/>
          <w:b/>
          <w:sz w:val="22"/>
          <w:szCs w:val="22"/>
        </w:rPr>
        <w:t>Salient Human Rights Impact</w:t>
      </w:r>
      <w:r w:rsidRPr="00623271">
        <w:rPr>
          <w:rStyle w:val="style51"/>
          <w:rFonts w:cstheme="minorHAnsi"/>
          <w:sz w:val="22"/>
          <w:szCs w:val="22"/>
        </w:rPr>
        <w:t>– This is a technical term that describes t</w:t>
      </w:r>
      <w:r w:rsidRPr="00623271">
        <w:rPr>
          <w:rFonts w:cstheme="minorHAnsi"/>
          <w:color w:val="202124"/>
          <w:shd w:val="clear" w:color="auto" w:fill="FFFFFF"/>
        </w:rPr>
        <w:t xml:space="preserve">hose human rights that stand out because they are at risk of the most severe negative impacts connected to </w:t>
      </w:r>
      <w:r w:rsidR="000E016D">
        <w:rPr>
          <w:rFonts w:cstheme="minorHAnsi"/>
          <w:color w:val="202124"/>
          <w:shd w:val="clear" w:color="auto" w:fill="FFFFFF"/>
        </w:rPr>
        <w:t>[Company Name]</w:t>
      </w:r>
      <w:r w:rsidRPr="00623271">
        <w:rPr>
          <w:rFonts w:cstheme="minorHAnsi"/>
          <w:color w:val="202124"/>
          <w:shd w:val="clear" w:color="auto" w:fill="FFFFFF"/>
        </w:rPr>
        <w:t xml:space="preserve">’s business activities, because of their </w:t>
      </w:r>
      <w:r w:rsidRPr="00623271">
        <w:rPr>
          <w:rStyle w:val="style51"/>
          <w:rFonts w:cstheme="minorHAnsi"/>
          <w:sz w:val="22"/>
          <w:szCs w:val="22"/>
        </w:rPr>
        <w:t>scale, scope or irremediability. Scale means the gravity of the impact on the human right(s). Scope means the number of individuals that are or could be affected. Irremediability means the ease or otherwise with which those impacted could be restored to their prior enjoyment of the right(s).</w:t>
      </w:r>
    </w:p>
    <w:p w14:paraId="62F7F0EF" w14:textId="77777777" w:rsidR="002D7040" w:rsidRPr="00623271" w:rsidRDefault="002D7040" w:rsidP="002D7040">
      <w:pPr>
        <w:jc w:val="both"/>
        <w:rPr>
          <w:rFonts w:cstheme="minorHAnsi"/>
        </w:rPr>
      </w:pPr>
      <w:r w:rsidRPr="00623271">
        <w:rPr>
          <w:rStyle w:val="style51"/>
          <w:rFonts w:cstheme="minorHAnsi"/>
          <w:b/>
          <w:sz w:val="22"/>
          <w:szCs w:val="22"/>
        </w:rPr>
        <w:t>Human Rights Impact Assessment (HRIA)</w:t>
      </w:r>
      <w:r w:rsidRPr="00623271">
        <w:rPr>
          <w:rStyle w:val="style51"/>
          <w:rFonts w:cstheme="minorHAnsi"/>
          <w:sz w:val="22"/>
          <w:szCs w:val="22"/>
        </w:rPr>
        <w:t xml:space="preserve"> – an impact assessment process that focuses on human rights.  The HRIA will determine the human rights issues and aspects that are salient to the Location.</w:t>
      </w:r>
    </w:p>
    <w:p w14:paraId="5CE2E4DB" w14:textId="77777777" w:rsidR="002D7040" w:rsidRPr="00623271" w:rsidRDefault="002D7040" w:rsidP="002D7040">
      <w:pPr>
        <w:jc w:val="both"/>
        <w:rPr>
          <w:rFonts w:cstheme="minorHAnsi"/>
        </w:rPr>
      </w:pPr>
      <w:r w:rsidRPr="00623271">
        <w:rPr>
          <w:rStyle w:val="style51"/>
          <w:rFonts w:cstheme="minorHAnsi"/>
          <w:b/>
          <w:sz w:val="22"/>
          <w:szCs w:val="22"/>
        </w:rPr>
        <w:t>Mitigation</w:t>
      </w:r>
      <w:r w:rsidRPr="00623271">
        <w:rPr>
          <w:rStyle w:val="style51"/>
          <w:rFonts w:cstheme="minorHAnsi"/>
          <w:sz w:val="22"/>
          <w:szCs w:val="22"/>
        </w:rPr>
        <w:t xml:space="preserve"> - The mitigation of a negative human rights impact refers to actions taken to reduce the extent of the impact. The mitigation of a human rights risk refers to actions taken to reduce the likelihood that a potential negative impact will occur.</w:t>
      </w:r>
    </w:p>
    <w:p w14:paraId="077282D9" w14:textId="77777777" w:rsidR="002D7040" w:rsidRPr="00623271" w:rsidRDefault="002D7040" w:rsidP="002D7040">
      <w:pPr>
        <w:jc w:val="both"/>
        <w:rPr>
          <w:rStyle w:val="style51"/>
          <w:rFonts w:cstheme="minorHAnsi"/>
          <w:sz w:val="22"/>
          <w:szCs w:val="22"/>
        </w:rPr>
      </w:pPr>
      <w:r w:rsidRPr="00623271">
        <w:rPr>
          <w:rStyle w:val="style51"/>
          <w:rFonts w:cstheme="minorHAnsi"/>
          <w:b/>
          <w:sz w:val="22"/>
          <w:szCs w:val="22"/>
        </w:rPr>
        <w:lastRenderedPageBreak/>
        <w:t>Remediation / Remedy</w:t>
      </w:r>
      <w:r w:rsidRPr="00623271">
        <w:rPr>
          <w:rStyle w:val="style51"/>
          <w:rFonts w:cstheme="minorHAnsi"/>
          <w:sz w:val="22"/>
          <w:szCs w:val="22"/>
        </w:rPr>
        <w:t xml:space="preserve"> - Refers to both the process of providing a remedy for a negative human rights impact and the substantive outcomes that can counteract, or make good, the negative impact. These outcomes may take a range of forms such as apologies, restitution, rehabilitation, financial or non-financial compensation, and punitive sanctions (whether criminal or administrative, such as fines), as well as the prevention of harm through, for example, injunctions or guarantees of non-repetition.</w:t>
      </w:r>
    </w:p>
    <w:p w14:paraId="4F1277C7" w14:textId="77777777" w:rsidR="002D7040" w:rsidRPr="00623271" w:rsidRDefault="002D7040" w:rsidP="002D7040">
      <w:pPr>
        <w:rPr>
          <w:rStyle w:val="style51"/>
          <w:rFonts w:cstheme="minorHAnsi"/>
          <w:sz w:val="22"/>
          <w:szCs w:val="22"/>
        </w:rPr>
      </w:pPr>
      <w:r w:rsidRPr="00623271">
        <w:rPr>
          <w:rStyle w:val="style51"/>
          <w:rFonts w:cstheme="minorHAnsi"/>
          <w:b/>
          <w:sz w:val="22"/>
          <w:szCs w:val="22"/>
        </w:rPr>
        <w:t xml:space="preserve">Rightsholders </w:t>
      </w:r>
      <w:r w:rsidRPr="00623271">
        <w:rPr>
          <w:rStyle w:val="style51"/>
          <w:rFonts w:cstheme="minorHAnsi"/>
          <w:sz w:val="22"/>
          <w:szCs w:val="22"/>
        </w:rPr>
        <w:t xml:space="preserve">are individuals or protected communities (i.e. Indigenous Peoples) that have particular entitlements in relation to specific duty-bearers. Rightsholders is a term specific to business and human rights, referring to the individuals whose human rights may be affected by corporate activities, regardless of whether they have a ‘stake’ in the operation. Political leaders, union organizers, neighboring landowners and religious authorities are often stakeholders who may also be rightsholders. Undereducated youth, displaced renters (or squatters, or Indigenous peoples), workers and subcontracted workers, and spouses of workers are examples of rightsholders.  </w:t>
      </w:r>
    </w:p>
    <w:p w14:paraId="4FB9D1EB" w14:textId="77777777" w:rsidR="002D7040" w:rsidRPr="00623271" w:rsidRDefault="002D7040" w:rsidP="002D7040">
      <w:pPr>
        <w:jc w:val="both"/>
        <w:rPr>
          <w:rStyle w:val="style51"/>
          <w:rFonts w:eastAsia="Times New Roman" w:cstheme="minorHAnsi"/>
          <w:b/>
          <w:sz w:val="22"/>
          <w:szCs w:val="22"/>
        </w:rPr>
      </w:pPr>
      <w:r w:rsidRPr="00623271">
        <w:rPr>
          <w:rStyle w:val="style51"/>
          <w:rFonts w:cstheme="minorHAnsi"/>
          <w:b/>
          <w:sz w:val="22"/>
          <w:szCs w:val="22"/>
        </w:rPr>
        <w:t xml:space="preserve">United Nations Guiding Principles for Business and Human Rights (UNGPs). </w:t>
      </w:r>
      <w:r w:rsidRPr="00623271">
        <w:rPr>
          <w:rStyle w:val="style51"/>
          <w:rFonts w:cstheme="minorHAnsi"/>
          <w:sz w:val="22"/>
          <w:szCs w:val="22"/>
        </w:rPr>
        <w:t>A set of 31 principles that set out the respective roles of States and companies in ensuring that companies respect human rights in their business activities and through their business relationships. The Guiding Principles were endorsed by the UN Human Rights Council in 2011.</w:t>
      </w:r>
    </w:p>
    <w:p w14:paraId="26B70DF2" w14:textId="77777777" w:rsidR="002D7040" w:rsidRPr="00623271" w:rsidRDefault="002D7040" w:rsidP="002D7040">
      <w:pPr>
        <w:widowControl w:val="0"/>
        <w:autoSpaceDE w:val="0"/>
        <w:autoSpaceDN w:val="0"/>
        <w:adjustRightInd w:val="0"/>
        <w:spacing w:before="60" w:after="240" w:line="276" w:lineRule="auto"/>
        <w:jc w:val="both"/>
        <w:rPr>
          <w:rStyle w:val="style51"/>
          <w:rFonts w:eastAsia="Times New Roman" w:cstheme="minorHAnsi"/>
          <w:b/>
          <w:sz w:val="22"/>
          <w:szCs w:val="22"/>
        </w:rPr>
      </w:pPr>
      <w:r w:rsidRPr="00623271">
        <w:rPr>
          <w:rStyle w:val="style51"/>
          <w:rFonts w:eastAsia="Times New Roman" w:cstheme="minorHAnsi"/>
          <w:b/>
          <w:sz w:val="22"/>
          <w:szCs w:val="22"/>
        </w:rPr>
        <w:t>United Nations Declaration on the Rights of Indigenous Peoples (UNDRIP)</w:t>
      </w:r>
      <w:r w:rsidRPr="00623271">
        <w:rPr>
          <w:rStyle w:val="style51"/>
          <w:rFonts w:eastAsia="Times New Roman" w:cstheme="minorHAnsi"/>
          <w:bCs/>
          <w:sz w:val="22"/>
          <w:szCs w:val="22"/>
        </w:rPr>
        <w:t xml:space="preserve">, adopted by the UN General Assembly in 2007, UNDRIP sets out standards promoted by the UN for nations and corporations to adhere to when interacting with Indigenous Peoples. It codifies general Indigenous history, contemporary challenges and socioeconomic, political and cultural aspirations, and is the culmination of long efforts by Indigenous organizations to get international recognition of their aspirations and political agendas. </w:t>
      </w:r>
    </w:p>
    <w:p w14:paraId="579ED421" w14:textId="77777777" w:rsidR="002D7040" w:rsidRPr="00623271" w:rsidRDefault="002D7040" w:rsidP="002D7040">
      <w:pPr>
        <w:jc w:val="both"/>
        <w:rPr>
          <w:rStyle w:val="style51"/>
          <w:rFonts w:eastAsiaTheme="minorEastAsia" w:cstheme="minorHAnsi"/>
          <w:sz w:val="22"/>
          <w:szCs w:val="22"/>
        </w:rPr>
      </w:pPr>
      <w:r w:rsidRPr="00623271">
        <w:rPr>
          <w:rStyle w:val="style51"/>
          <w:rFonts w:cstheme="minorHAnsi"/>
          <w:b/>
          <w:sz w:val="22"/>
          <w:szCs w:val="22"/>
        </w:rPr>
        <w:t>Value Chain</w:t>
      </w:r>
      <w:r w:rsidRPr="00623271">
        <w:rPr>
          <w:rStyle w:val="style51"/>
          <w:rFonts w:cstheme="minorHAnsi"/>
          <w:sz w:val="22"/>
          <w:szCs w:val="22"/>
        </w:rPr>
        <w:t xml:space="preserve"> - A company’s value chain encompasses the activities that convert input into output by adding value. It includes entities with which it has a direct or indirect business relationship and which either (a) supply products or services that contribute to the company’s own products or services or (b) receive products or services from the company. </w:t>
      </w:r>
    </w:p>
    <w:p w14:paraId="033CE051" w14:textId="77777777" w:rsidR="002D7040" w:rsidRPr="00623271" w:rsidRDefault="002D7040" w:rsidP="002D7040">
      <w:pPr>
        <w:jc w:val="both"/>
        <w:rPr>
          <w:rFonts w:cstheme="minorHAnsi"/>
          <w:color w:val="000000" w:themeColor="text1"/>
        </w:rPr>
      </w:pPr>
      <w:r w:rsidRPr="00623271">
        <w:rPr>
          <w:rStyle w:val="style51"/>
          <w:rFonts w:cstheme="minorHAnsi"/>
          <w:b/>
          <w:sz w:val="22"/>
          <w:szCs w:val="22"/>
        </w:rPr>
        <w:t xml:space="preserve">Voluntary Principles on Security and Human Rights (VPSHR) - </w:t>
      </w:r>
      <w:r w:rsidRPr="00623271">
        <w:rPr>
          <w:rStyle w:val="style51"/>
          <w:rFonts w:cstheme="minorHAnsi"/>
          <w:sz w:val="22"/>
          <w:szCs w:val="22"/>
        </w:rPr>
        <w:t>Is an internationally recognized set</w:t>
      </w:r>
      <w:r w:rsidRPr="00623271">
        <w:rPr>
          <w:rStyle w:val="style51"/>
          <w:rFonts w:cstheme="minorHAnsi"/>
          <w:b/>
          <w:sz w:val="22"/>
          <w:szCs w:val="22"/>
        </w:rPr>
        <w:t xml:space="preserve"> </w:t>
      </w:r>
      <w:r w:rsidRPr="00623271">
        <w:rPr>
          <w:rFonts w:eastAsia="Arial" w:cstheme="minorHAnsi"/>
          <w:color w:val="000000" w:themeColor="text1"/>
        </w:rPr>
        <w:t>of principles which provide guidance to companies on how to manage their security operations in a manner that reduces the risk of human rights abuses.</w:t>
      </w:r>
    </w:p>
    <w:p w14:paraId="47B9EA67" w14:textId="36159843" w:rsidR="002D7040" w:rsidRPr="00BC347E" w:rsidRDefault="002D7040" w:rsidP="0024328C">
      <w:pPr>
        <w:jc w:val="both"/>
        <w:rPr>
          <w:rFonts w:ascii="Arial" w:hAnsi="Arial" w:cs="Arial"/>
          <w:b/>
          <w:sz w:val="23"/>
          <w:szCs w:val="23"/>
        </w:rPr>
      </w:pPr>
      <w:r w:rsidRPr="00623271">
        <w:rPr>
          <w:rStyle w:val="style51"/>
          <w:rFonts w:cstheme="minorHAnsi"/>
          <w:b/>
          <w:sz w:val="22"/>
          <w:szCs w:val="22"/>
        </w:rPr>
        <w:t xml:space="preserve">Vulnerable Persons (Vulnerability) - </w:t>
      </w:r>
      <w:r w:rsidRPr="00623271">
        <w:rPr>
          <w:rStyle w:val="style51"/>
          <w:rFonts w:cstheme="minorHAnsi"/>
          <w:sz w:val="22"/>
          <w:szCs w:val="22"/>
        </w:rPr>
        <w:t xml:space="preserve">People who, by virtue of gender, ethnicity, age, physical or mental disability, economic disadvantage, or social status, may be more adversely affected by the Location’s activities than others.  They may include people living below the poverty line, the landless, the elderly, women- and children-headed households, ethnic minorities, communities dependent on natural resources or others.  In a Location-specific context, vulnerability is a relative concept in that it is intended to identify persons, households or groups requiring additional support/assistance over and above that applicable to the community as a whole. </w:t>
      </w:r>
    </w:p>
    <w:sectPr w:rsidR="002D7040" w:rsidRPr="00BC347E" w:rsidSect="00615E07">
      <w:headerReference w:type="default" r:id="rId13"/>
      <w:headerReference w:type="first" r:id="rId14"/>
      <w:type w:val="continuous"/>
      <w:pgSz w:w="12240" w:h="15840"/>
      <w:pgMar w:top="1440" w:right="1440" w:bottom="1440" w:left="1440" w:header="864"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384B" w14:textId="77777777" w:rsidR="00627C50" w:rsidRDefault="00627C50" w:rsidP="004F7440">
      <w:pPr>
        <w:spacing w:after="0" w:line="240" w:lineRule="auto"/>
      </w:pPr>
      <w:r>
        <w:separator/>
      </w:r>
    </w:p>
    <w:p w14:paraId="5F07978B" w14:textId="77777777" w:rsidR="00627C50" w:rsidRDefault="00627C50"/>
    <w:p w14:paraId="414DAAE7" w14:textId="77777777" w:rsidR="00627C50" w:rsidRDefault="00627C50" w:rsidP="00A827F6"/>
  </w:endnote>
  <w:endnote w:type="continuationSeparator" w:id="0">
    <w:p w14:paraId="7A7D2E69" w14:textId="77777777" w:rsidR="00627C50" w:rsidRDefault="00627C50" w:rsidP="004F7440">
      <w:pPr>
        <w:spacing w:after="0" w:line="240" w:lineRule="auto"/>
      </w:pPr>
      <w:r>
        <w:continuationSeparator/>
      </w:r>
    </w:p>
    <w:p w14:paraId="2F6A751F" w14:textId="77777777" w:rsidR="00627C50" w:rsidRDefault="00627C50"/>
    <w:p w14:paraId="221BED39" w14:textId="77777777" w:rsidR="00627C50" w:rsidRDefault="00627C50" w:rsidP="00A827F6"/>
  </w:endnote>
  <w:endnote w:type="continuationNotice" w:id="1">
    <w:p w14:paraId="51F996D7" w14:textId="77777777" w:rsidR="00627C50" w:rsidRDefault="00627C50">
      <w:pPr>
        <w:spacing w:after="0" w:line="240" w:lineRule="auto"/>
      </w:pPr>
    </w:p>
    <w:p w14:paraId="6F1C9902" w14:textId="77777777" w:rsidR="00627C50" w:rsidRDefault="00627C50"/>
    <w:p w14:paraId="3726D8F0" w14:textId="77777777" w:rsidR="00627C50" w:rsidRDefault="00627C50" w:rsidP="00A8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4132" w14:textId="77777777" w:rsidR="00627C50" w:rsidRDefault="00627C50" w:rsidP="004F7440">
      <w:pPr>
        <w:spacing w:after="0" w:line="240" w:lineRule="auto"/>
      </w:pPr>
      <w:r>
        <w:separator/>
      </w:r>
    </w:p>
    <w:p w14:paraId="4BBF1094" w14:textId="77777777" w:rsidR="00627C50" w:rsidRDefault="00627C50"/>
    <w:p w14:paraId="7BEBC971" w14:textId="77777777" w:rsidR="00627C50" w:rsidRDefault="00627C50" w:rsidP="00A827F6"/>
  </w:footnote>
  <w:footnote w:type="continuationSeparator" w:id="0">
    <w:p w14:paraId="39D71750" w14:textId="77777777" w:rsidR="00627C50" w:rsidRDefault="00627C50" w:rsidP="004F7440">
      <w:pPr>
        <w:spacing w:after="0" w:line="240" w:lineRule="auto"/>
      </w:pPr>
      <w:r>
        <w:continuationSeparator/>
      </w:r>
    </w:p>
    <w:p w14:paraId="0BA6332E" w14:textId="77777777" w:rsidR="00627C50" w:rsidRDefault="00627C50"/>
    <w:p w14:paraId="02061A65" w14:textId="77777777" w:rsidR="00627C50" w:rsidRDefault="00627C50" w:rsidP="00A827F6"/>
  </w:footnote>
  <w:footnote w:type="continuationNotice" w:id="1">
    <w:p w14:paraId="14DF0090" w14:textId="77777777" w:rsidR="00627C50" w:rsidRDefault="00627C50">
      <w:pPr>
        <w:spacing w:after="0" w:line="240" w:lineRule="auto"/>
      </w:pPr>
    </w:p>
    <w:p w14:paraId="4A256190" w14:textId="77777777" w:rsidR="00627C50" w:rsidRDefault="00627C50"/>
    <w:p w14:paraId="171CB592" w14:textId="77777777" w:rsidR="00627C50" w:rsidRDefault="00627C50" w:rsidP="00A827F6"/>
  </w:footnote>
  <w:footnote w:id="2">
    <w:p w14:paraId="1DE95FB5" w14:textId="0FD4D4B5" w:rsidR="002E632A" w:rsidRPr="00F30D8B" w:rsidRDefault="002E632A">
      <w:pPr>
        <w:pStyle w:val="FootnoteText"/>
        <w:rPr>
          <w:sz w:val="18"/>
          <w:szCs w:val="18"/>
        </w:rPr>
      </w:pPr>
      <w:r w:rsidRPr="00F30D8B">
        <w:rPr>
          <w:rStyle w:val="FootnoteReference"/>
          <w:sz w:val="18"/>
          <w:szCs w:val="18"/>
        </w:rPr>
        <w:footnoteRef/>
      </w:r>
      <w:r w:rsidRPr="00F30D8B">
        <w:rPr>
          <w:sz w:val="18"/>
          <w:szCs w:val="18"/>
        </w:rPr>
        <w:t xml:space="preserve"> When, for example, the Right to a Clean Environment considers surface water quality, relevant indicators might include leaching, sedimentation, taste parameters, temperature parameters that affect fish. Beyond the Right to a Clean Environment, if any of these indicators point to issues, other rights may also be affected. We might see risks to the Right to Health. If fish stocks decline, we could be affecting an Adequate Standard of Living or the Right to Food. If Water becomes undrinkable or even just untrustworthy, that is an impact on the Right to Water, per Right to Water indicators.</w:t>
      </w:r>
    </w:p>
  </w:footnote>
  <w:footnote w:id="3">
    <w:p w14:paraId="1A9FF6F7" w14:textId="670B515F" w:rsidR="00867D04" w:rsidRDefault="00867D04">
      <w:pPr>
        <w:pStyle w:val="FootnoteText"/>
      </w:pPr>
      <w:r w:rsidRPr="00F30D8B">
        <w:rPr>
          <w:rStyle w:val="FootnoteReference"/>
          <w:sz w:val="18"/>
          <w:szCs w:val="18"/>
        </w:rPr>
        <w:footnoteRef/>
      </w:r>
      <w:r w:rsidRPr="00F30D8B">
        <w:rPr>
          <w:sz w:val="18"/>
          <w:szCs w:val="18"/>
        </w:rPr>
        <w:t xml:space="preserve"> </w:t>
      </w:r>
      <w:r w:rsidRPr="00F30D8B">
        <w:rPr>
          <w:sz w:val="18"/>
          <w:szCs w:val="18"/>
          <w:lang w:val="en-GB"/>
        </w:rPr>
        <w:t>If, to extend the example above, the water body was culturally important, there could be impacts on Indigenous rights. If spiritual leaders lose their power, then the freedom of religion can be adversely affected. If impoverishment necessitates economic changes that create labor vulnerability, there might also be a rise in child labor and forced labor, which can affect gender discrimination by disproportionately affecting women and girls. If heavy metals contamination includes high lead levels, that can have a direct affect on the ability of children to learn.</w:t>
      </w:r>
    </w:p>
  </w:footnote>
  <w:footnote w:id="4">
    <w:p w14:paraId="3DB23E47" w14:textId="77777777" w:rsidR="002D7040" w:rsidRPr="00394762" w:rsidRDefault="002D7040" w:rsidP="002D7040">
      <w:pPr>
        <w:pStyle w:val="FootnoteText"/>
        <w:rPr>
          <w:lang w:val="en-GB"/>
        </w:rPr>
      </w:pPr>
      <w:r>
        <w:rPr>
          <w:rStyle w:val="FootnoteReference"/>
        </w:rPr>
        <w:footnoteRef/>
      </w:r>
      <w:r>
        <w:t xml:space="preserve"> </w:t>
      </w:r>
      <w:r w:rsidRPr="001D4AC9">
        <w:t>https://www.un.org/en/about-us/universal-declaration-of-human-rights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AB2B" w14:textId="2BBA8296" w:rsidR="00A87E93" w:rsidRPr="0078564B" w:rsidRDefault="000E016D" w:rsidP="00F3701A">
    <w:pPr>
      <w:pStyle w:val="Header"/>
      <w:tabs>
        <w:tab w:val="clear" w:pos="9360"/>
        <w:tab w:val="right" w:pos="9270"/>
      </w:tabs>
      <w:rPr>
        <w:sz w:val="24"/>
        <w:szCs w:val="24"/>
      </w:rPr>
    </w:pPr>
    <w:r>
      <w:rPr>
        <w:rFonts w:ascii="Calibri" w:eastAsia="Times New Roman" w:hAnsi="Calibri" w:cs="Times New Roman"/>
        <w:sz w:val="24"/>
        <w:szCs w:val="24"/>
      </w:rPr>
      <w:t>Corporate</w:t>
    </w:r>
    <w:r w:rsidR="00A87E93" w:rsidRPr="0078564B">
      <w:rPr>
        <w:rFonts w:ascii="Calibri" w:eastAsia="Times New Roman" w:hAnsi="Calibri" w:cs="Times New Roman"/>
        <w:sz w:val="24"/>
        <w:szCs w:val="24"/>
      </w:rPr>
      <w:t xml:space="preserve"> </w:t>
    </w:r>
    <w:r>
      <w:rPr>
        <w:rFonts w:ascii="Calibri" w:eastAsia="Times New Roman" w:hAnsi="Calibri" w:cs="Times New Roman"/>
        <w:sz w:val="24"/>
        <w:szCs w:val="24"/>
      </w:rPr>
      <w:t>Standard</w:t>
    </w:r>
    <w:r w:rsidR="00A87E93" w:rsidRPr="0078564B">
      <w:rPr>
        <w:rFonts w:ascii="Calibri" w:eastAsia="Times New Roman" w:hAnsi="Calibri" w:cs="Times New Roman"/>
        <w:sz w:val="24"/>
        <w:szCs w:val="24"/>
      </w:rPr>
      <w:t xml:space="preserve"> – </w:t>
    </w:r>
    <w:r w:rsidR="00A87E93">
      <w:rPr>
        <w:rFonts w:ascii="Calibri" w:eastAsia="Times New Roman" w:hAnsi="Calibri" w:cs="Times New Roman"/>
        <w:sz w:val="24"/>
        <w:szCs w:val="24"/>
      </w:rPr>
      <w:t>Human Rights Management</w:t>
    </w:r>
    <w:r w:rsidR="00A87E93">
      <w:rPr>
        <w:rFonts w:ascii="Calibri" w:eastAsia="Times New Roman" w:hAnsi="Calibri" w:cs="Times New Roman"/>
        <w:sz w:val="24"/>
        <w:szCs w:val="24"/>
      </w:rPr>
      <w:tab/>
    </w:r>
    <w:r w:rsidR="00A87E93" w:rsidRPr="0078564B">
      <w:rPr>
        <w:color w:val="2B579A"/>
        <w:sz w:val="24"/>
        <w:szCs w:val="24"/>
        <w:shd w:val="clear" w:color="auto" w:fill="E6E6E6"/>
      </w:rPr>
      <w:fldChar w:fldCharType="begin"/>
    </w:r>
    <w:r w:rsidR="00A87E93" w:rsidRPr="0078564B">
      <w:rPr>
        <w:sz w:val="24"/>
        <w:szCs w:val="24"/>
      </w:rPr>
      <w:instrText xml:space="preserve"> PAGE   \* MERGEFORMAT </w:instrText>
    </w:r>
    <w:r w:rsidR="00A87E93" w:rsidRPr="0078564B">
      <w:rPr>
        <w:color w:val="2B579A"/>
        <w:sz w:val="24"/>
        <w:szCs w:val="24"/>
        <w:shd w:val="clear" w:color="auto" w:fill="E6E6E6"/>
      </w:rPr>
      <w:fldChar w:fldCharType="separate"/>
    </w:r>
    <w:r w:rsidR="004C61A3">
      <w:rPr>
        <w:noProof/>
        <w:sz w:val="24"/>
        <w:szCs w:val="24"/>
      </w:rPr>
      <w:t>5</w:t>
    </w:r>
    <w:r w:rsidR="00A87E93" w:rsidRPr="0078564B">
      <w:rPr>
        <w:noProof/>
        <w:color w:val="2B579A"/>
        <w:sz w:val="24"/>
        <w:szCs w:val="24"/>
        <w:shd w:val="clear" w:color="auto" w:fill="E6E6E6"/>
      </w:rPr>
      <w:fldChar w:fldCharType="end"/>
    </w:r>
    <w:r w:rsidR="00A87E93" w:rsidRPr="0078564B">
      <w:rPr>
        <w:sz w:val="24"/>
        <w:szCs w:val="24"/>
      </w:rPr>
      <w:tab/>
    </w:r>
  </w:p>
  <w:p w14:paraId="01886CB6" w14:textId="77777777" w:rsidR="00A87E93" w:rsidRDefault="00A87E93" w:rsidP="004F7440">
    <w:pPr>
      <w:pBdr>
        <w:bottom w:val="single" w:sz="4" w:space="1" w:color="auto"/>
      </w:pBdr>
      <w:rPr>
        <w:rFonts w:ascii="Arial" w:hAnsi="Arial" w:cs="Arial"/>
        <w:sz w:val="24"/>
        <w:szCs w:val="24"/>
      </w:rPr>
    </w:pPr>
  </w:p>
  <w:p w14:paraId="532AE765" w14:textId="77777777" w:rsidR="006A56D8" w:rsidRDefault="006A56D8" w:rsidP="00A827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3" w:type="dxa"/>
      <w:tblInd w:w="-1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4A0" w:firstRow="1" w:lastRow="0" w:firstColumn="1" w:lastColumn="0" w:noHBand="0" w:noVBand="1"/>
    </w:tblPr>
    <w:tblGrid>
      <w:gridCol w:w="3183"/>
      <w:gridCol w:w="1350"/>
      <w:gridCol w:w="3420"/>
      <w:gridCol w:w="2340"/>
    </w:tblGrid>
    <w:tr w:rsidR="000F768C" w:rsidRPr="000423A8" w14:paraId="2989AAA5" w14:textId="77777777" w:rsidTr="002F3156">
      <w:trPr>
        <w:trHeight w:hRule="exact" w:val="432"/>
      </w:trPr>
      <w:tc>
        <w:tcPr>
          <w:tcW w:w="3183" w:type="dxa"/>
          <w:vMerge w:val="restart"/>
          <w:shd w:val="clear" w:color="auto" w:fill="A6A6A6" w:themeFill="background1" w:themeFillShade="A6"/>
          <w:vAlign w:val="center"/>
        </w:tcPr>
        <w:p w14:paraId="64FDC16D" w14:textId="43F8DCAE" w:rsidR="00A87E93" w:rsidRPr="000E016D" w:rsidRDefault="000E016D" w:rsidP="000E016D">
          <w:pPr>
            <w:pStyle w:val="Header"/>
            <w:ind w:right="-70"/>
            <w:jc w:val="center"/>
            <w:rPr>
              <w:b/>
              <w:bCs/>
              <w:iCs/>
              <w:sz w:val="24"/>
              <w:szCs w:val="24"/>
            </w:rPr>
          </w:pPr>
          <w:r w:rsidRPr="000E016D">
            <w:rPr>
              <w:b/>
              <w:bCs/>
              <w:noProof/>
              <w:sz w:val="24"/>
              <w:szCs w:val="24"/>
            </w:rPr>
            <w:t>[COMPANY LOGO HERE]</w:t>
          </w:r>
        </w:p>
      </w:tc>
      <w:tc>
        <w:tcPr>
          <w:tcW w:w="1350" w:type="dxa"/>
          <w:shd w:val="clear" w:color="auto" w:fill="A6A6A6" w:themeFill="background1" w:themeFillShade="A6"/>
          <w:vAlign w:val="center"/>
        </w:tcPr>
        <w:p w14:paraId="75F24E3B" w14:textId="77777777" w:rsidR="00A87E93" w:rsidRPr="00306CB9" w:rsidRDefault="00A87E93" w:rsidP="002F3156">
          <w:pPr>
            <w:pStyle w:val="Header"/>
            <w:ind w:left="158" w:right="259"/>
            <w:rPr>
              <w:rFonts w:ascii="Arial" w:hAnsi="Arial" w:cs="Arial"/>
              <w:b/>
              <w:iCs/>
              <w:sz w:val="18"/>
              <w:szCs w:val="18"/>
            </w:rPr>
          </w:pPr>
          <w:r w:rsidRPr="00306CB9">
            <w:rPr>
              <w:rFonts w:ascii="Arial" w:hAnsi="Arial" w:cs="Arial"/>
              <w:b/>
              <w:noProof/>
              <w:color w:val="000000" w:themeColor="text1"/>
              <w:sz w:val="18"/>
              <w:szCs w:val="18"/>
            </w:rPr>
            <w:t>Number</w:t>
          </w:r>
        </w:p>
      </w:tc>
      <w:tc>
        <w:tcPr>
          <w:tcW w:w="3420" w:type="dxa"/>
          <w:shd w:val="clear" w:color="auto" w:fill="A6A6A6" w:themeFill="background1" w:themeFillShade="A6"/>
          <w:vAlign w:val="center"/>
        </w:tcPr>
        <w:p w14:paraId="6BB03341" w14:textId="5A2829E8" w:rsidR="00A87E93" w:rsidRPr="00306CB9" w:rsidRDefault="00A87E93" w:rsidP="002F3156">
          <w:pPr>
            <w:pStyle w:val="Header"/>
            <w:ind w:left="158" w:right="259"/>
            <w:rPr>
              <w:rFonts w:ascii="Arial Bold" w:hAnsi="Arial Bold" w:cs="Arial"/>
              <w:b/>
              <w:iCs/>
              <w:sz w:val="23"/>
              <w:szCs w:val="18"/>
            </w:rPr>
          </w:pPr>
        </w:p>
      </w:tc>
      <w:tc>
        <w:tcPr>
          <w:tcW w:w="2340" w:type="dxa"/>
          <w:shd w:val="clear" w:color="auto" w:fill="A6A6A6" w:themeFill="background1" w:themeFillShade="A6"/>
          <w:vAlign w:val="center"/>
        </w:tcPr>
        <w:p w14:paraId="7F1D7E77" w14:textId="51DC7F99" w:rsidR="00A87E93" w:rsidRPr="00306CB9" w:rsidRDefault="00A87E93" w:rsidP="002F3156">
          <w:pPr>
            <w:pStyle w:val="Header"/>
            <w:ind w:left="158" w:right="259"/>
            <w:rPr>
              <w:rFonts w:ascii="Arial" w:hAnsi="Arial" w:cs="Arial"/>
              <w:b/>
              <w:noProof/>
              <w:color w:val="000000" w:themeColor="text1"/>
              <w:sz w:val="18"/>
            </w:rPr>
          </w:pPr>
          <w:r w:rsidRPr="00306CB9">
            <w:rPr>
              <w:rFonts w:ascii="Arial" w:hAnsi="Arial" w:cs="Arial"/>
              <w:b/>
              <w:noProof/>
              <w:color w:val="000000" w:themeColor="text1"/>
              <w:sz w:val="18"/>
            </w:rPr>
            <w:t xml:space="preserve">Revision #: </w:t>
          </w:r>
        </w:p>
      </w:tc>
    </w:tr>
    <w:tr w:rsidR="00C857EB" w:rsidRPr="000423A8" w14:paraId="3348CE36" w14:textId="77777777" w:rsidTr="002F3156">
      <w:trPr>
        <w:trHeight w:hRule="exact" w:val="681"/>
      </w:trPr>
      <w:tc>
        <w:tcPr>
          <w:tcW w:w="3183" w:type="dxa"/>
          <w:vMerge/>
          <w:vAlign w:val="center"/>
        </w:tcPr>
        <w:p w14:paraId="216448E5" w14:textId="77777777" w:rsidR="00A87E93" w:rsidRPr="00984846" w:rsidRDefault="00A87E93" w:rsidP="00F3701A">
          <w:pPr>
            <w:pStyle w:val="Header"/>
            <w:ind w:left="162" w:right="252"/>
            <w:rPr>
              <w:b/>
              <w:iCs/>
              <w:sz w:val="12"/>
            </w:rPr>
          </w:pPr>
        </w:p>
      </w:tc>
      <w:tc>
        <w:tcPr>
          <w:tcW w:w="1350" w:type="dxa"/>
          <w:shd w:val="clear" w:color="auto" w:fill="A6A6A6" w:themeFill="background1" w:themeFillShade="A6"/>
          <w:vAlign w:val="center"/>
        </w:tcPr>
        <w:p w14:paraId="1F4D4193" w14:textId="77777777" w:rsidR="00A87E93" w:rsidRPr="00306CB9" w:rsidRDefault="00A87E93" w:rsidP="002F3156">
          <w:pPr>
            <w:pStyle w:val="Header"/>
            <w:ind w:left="158" w:right="259"/>
            <w:rPr>
              <w:rFonts w:ascii="Arial" w:hAnsi="Arial" w:cs="Arial"/>
              <w:b/>
              <w:noProof/>
              <w:color w:val="000000" w:themeColor="text1"/>
              <w:sz w:val="18"/>
              <w:szCs w:val="18"/>
            </w:rPr>
          </w:pPr>
          <w:r w:rsidRPr="00306CB9">
            <w:rPr>
              <w:rFonts w:ascii="Arial" w:hAnsi="Arial" w:cs="Arial"/>
              <w:b/>
              <w:noProof/>
              <w:color w:val="000000" w:themeColor="text1"/>
              <w:sz w:val="18"/>
            </w:rPr>
            <w:t>Title</w:t>
          </w:r>
        </w:p>
      </w:tc>
      <w:tc>
        <w:tcPr>
          <w:tcW w:w="3420" w:type="dxa"/>
          <w:shd w:val="clear" w:color="auto" w:fill="A6A6A6" w:themeFill="background1" w:themeFillShade="A6"/>
          <w:vAlign w:val="center"/>
        </w:tcPr>
        <w:p w14:paraId="71D969B5" w14:textId="77777777" w:rsidR="00A87E93" w:rsidRPr="00306CB9" w:rsidRDefault="00A87E93" w:rsidP="002F3156">
          <w:pPr>
            <w:pStyle w:val="Header"/>
            <w:ind w:left="158" w:right="259"/>
            <w:rPr>
              <w:rFonts w:ascii="Arial Bold" w:hAnsi="Arial Bold" w:cs="Arial"/>
              <w:b/>
              <w:iCs/>
              <w:sz w:val="23"/>
              <w:szCs w:val="18"/>
            </w:rPr>
          </w:pPr>
          <w:r>
            <w:rPr>
              <w:rFonts w:ascii="Arial Bold" w:hAnsi="Arial Bold" w:cs="Arial"/>
              <w:b/>
              <w:noProof/>
              <w:color w:val="000000" w:themeColor="text1"/>
              <w:sz w:val="23"/>
            </w:rPr>
            <w:t>Human Rights Management</w:t>
          </w:r>
          <w:r w:rsidR="006673B5">
            <w:rPr>
              <w:rFonts w:ascii="Arial Bold" w:hAnsi="Arial Bold" w:cs="Arial"/>
              <w:b/>
              <w:noProof/>
              <w:color w:val="000000" w:themeColor="text1"/>
              <w:sz w:val="23"/>
            </w:rPr>
            <w:t xml:space="preserve"> Standard</w:t>
          </w:r>
        </w:p>
      </w:tc>
      <w:tc>
        <w:tcPr>
          <w:tcW w:w="2340" w:type="dxa"/>
          <w:shd w:val="clear" w:color="auto" w:fill="A6A6A6" w:themeFill="background1" w:themeFillShade="A6"/>
          <w:vAlign w:val="center"/>
        </w:tcPr>
        <w:p w14:paraId="3CB945A2" w14:textId="77777777" w:rsidR="00A87E93" w:rsidRPr="00306CB9" w:rsidRDefault="00A87E93" w:rsidP="002F3156">
          <w:pPr>
            <w:pStyle w:val="Header"/>
            <w:ind w:left="158" w:right="259"/>
            <w:rPr>
              <w:rFonts w:ascii="Arial" w:hAnsi="Arial" w:cs="Arial"/>
              <w:b/>
              <w:noProof/>
              <w:color w:val="000000" w:themeColor="text1"/>
              <w:sz w:val="18"/>
            </w:rPr>
          </w:pPr>
          <w:r w:rsidRPr="00306CB9">
            <w:rPr>
              <w:rFonts w:ascii="Arial" w:hAnsi="Arial" w:cs="Arial"/>
              <w:b/>
              <w:noProof/>
              <w:color w:val="000000" w:themeColor="text1"/>
              <w:sz w:val="18"/>
            </w:rPr>
            <w:t xml:space="preserve">Date Published: </w:t>
          </w:r>
        </w:p>
        <w:p w14:paraId="67794B40" w14:textId="1317F404" w:rsidR="00A87E93" w:rsidRPr="00306CB9" w:rsidRDefault="00A87E93" w:rsidP="002F3156">
          <w:pPr>
            <w:pStyle w:val="Header"/>
            <w:ind w:left="158" w:right="259"/>
            <w:rPr>
              <w:rFonts w:ascii="Arial" w:hAnsi="Arial" w:cs="Arial"/>
              <w:b/>
              <w:noProof/>
              <w:color w:val="000000" w:themeColor="text1"/>
              <w:sz w:val="18"/>
            </w:rPr>
          </w:pPr>
        </w:p>
      </w:tc>
    </w:tr>
    <w:tr w:rsidR="00C857EB" w:rsidRPr="000423A8" w14:paraId="5C7784CF" w14:textId="77777777" w:rsidTr="002F3156">
      <w:trPr>
        <w:trHeight w:hRule="exact" w:val="592"/>
      </w:trPr>
      <w:tc>
        <w:tcPr>
          <w:tcW w:w="3183" w:type="dxa"/>
          <w:vMerge/>
          <w:vAlign w:val="center"/>
        </w:tcPr>
        <w:p w14:paraId="0B1BC00B" w14:textId="77777777" w:rsidR="00A87E93" w:rsidRPr="00984846" w:rsidRDefault="00A87E93" w:rsidP="00F3701A">
          <w:pPr>
            <w:pStyle w:val="Header"/>
            <w:ind w:left="162" w:right="252"/>
            <w:rPr>
              <w:b/>
              <w:iCs/>
              <w:sz w:val="12"/>
            </w:rPr>
          </w:pPr>
        </w:p>
      </w:tc>
      <w:tc>
        <w:tcPr>
          <w:tcW w:w="4770" w:type="dxa"/>
          <w:gridSpan w:val="2"/>
          <w:shd w:val="clear" w:color="auto" w:fill="A6A6A6" w:themeFill="background1" w:themeFillShade="A6"/>
          <w:vAlign w:val="center"/>
        </w:tcPr>
        <w:p w14:paraId="42A311FB" w14:textId="010F4185" w:rsidR="00A87E93" w:rsidRPr="00306CB9" w:rsidRDefault="000E016D" w:rsidP="002F3156">
          <w:pPr>
            <w:pStyle w:val="Header"/>
            <w:ind w:left="158" w:right="259"/>
            <w:rPr>
              <w:rFonts w:ascii="Arial" w:hAnsi="Arial" w:cs="Arial"/>
              <w:b/>
              <w:iCs/>
              <w:sz w:val="18"/>
              <w:szCs w:val="18"/>
            </w:rPr>
          </w:pPr>
          <w:r>
            <w:rPr>
              <w:rFonts w:ascii="Arial" w:hAnsi="Arial" w:cs="Arial"/>
              <w:b/>
              <w:color w:val="000000" w:themeColor="text1"/>
              <w:sz w:val="18"/>
            </w:rPr>
            <w:t>[Company Area – Business Function]</w:t>
          </w:r>
        </w:p>
      </w:tc>
      <w:tc>
        <w:tcPr>
          <w:tcW w:w="2340" w:type="dxa"/>
          <w:shd w:val="clear" w:color="auto" w:fill="A6A6A6" w:themeFill="background1" w:themeFillShade="A6"/>
          <w:vAlign w:val="center"/>
        </w:tcPr>
        <w:p w14:paraId="288151BE" w14:textId="77777777" w:rsidR="00A87E93" w:rsidRDefault="00A87E93" w:rsidP="002F3156">
          <w:pPr>
            <w:pStyle w:val="Header"/>
            <w:ind w:left="158" w:right="259"/>
            <w:rPr>
              <w:rFonts w:ascii="Arial" w:hAnsi="Arial" w:cs="Arial"/>
              <w:b/>
              <w:noProof/>
              <w:color w:val="000000" w:themeColor="text1"/>
              <w:sz w:val="18"/>
            </w:rPr>
          </w:pPr>
          <w:r w:rsidRPr="00306CB9">
            <w:rPr>
              <w:rFonts w:ascii="Arial" w:hAnsi="Arial" w:cs="Arial"/>
              <w:b/>
              <w:noProof/>
              <w:color w:val="000000" w:themeColor="text1"/>
              <w:sz w:val="18"/>
            </w:rPr>
            <w:t>Date Revised:</w:t>
          </w:r>
          <w:r>
            <w:rPr>
              <w:rFonts w:ascii="Arial" w:hAnsi="Arial" w:cs="Arial"/>
              <w:b/>
              <w:noProof/>
              <w:color w:val="000000" w:themeColor="text1"/>
              <w:sz w:val="18"/>
            </w:rPr>
            <w:t xml:space="preserve"> </w:t>
          </w:r>
        </w:p>
        <w:p w14:paraId="04F59591" w14:textId="18F8F25B" w:rsidR="002F3156" w:rsidRPr="00306CB9" w:rsidRDefault="002F3156" w:rsidP="002F3156">
          <w:pPr>
            <w:pStyle w:val="Header"/>
            <w:ind w:left="158" w:right="259"/>
            <w:rPr>
              <w:rFonts w:ascii="Arial" w:hAnsi="Arial" w:cs="Arial"/>
              <w:b/>
              <w:noProof/>
              <w:color w:val="000000" w:themeColor="text1"/>
              <w:sz w:val="18"/>
            </w:rPr>
          </w:pPr>
        </w:p>
      </w:tc>
    </w:tr>
  </w:tbl>
  <w:p w14:paraId="19E616D6" w14:textId="77777777" w:rsidR="00A87E93" w:rsidRDefault="00A8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613"/>
    <w:multiLevelType w:val="hybridMultilevel"/>
    <w:tmpl w:val="3A5E945E"/>
    <w:lvl w:ilvl="0" w:tplc="59EE50F2">
      <w:start w:val="1"/>
      <w:numFmt w:val="bullet"/>
      <w:lvlText w:val=""/>
      <w:lvlJc w:val="left"/>
      <w:pPr>
        <w:ind w:left="1267" w:hanging="360"/>
      </w:pPr>
      <w:rPr>
        <w:rFonts w:ascii="Wingdings" w:hAnsi="Wingdings"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87C2D3E"/>
    <w:multiLevelType w:val="multilevel"/>
    <w:tmpl w:val="D57A686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9BA631F"/>
    <w:multiLevelType w:val="hybridMultilevel"/>
    <w:tmpl w:val="2B5CCD6A"/>
    <w:lvl w:ilvl="0" w:tplc="E7A8C60A">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EB13C47"/>
    <w:multiLevelType w:val="hybridMultilevel"/>
    <w:tmpl w:val="A982805C"/>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A10EA"/>
    <w:multiLevelType w:val="hybridMultilevel"/>
    <w:tmpl w:val="30ACC40A"/>
    <w:lvl w:ilvl="0" w:tplc="59EE50F2">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E78223C"/>
    <w:multiLevelType w:val="multilevel"/>
    <w:tmpl w:val="2F88BBBC"/>
    <w:numStyleLink w:val="MANAGEMENTSTANDARD"/>
  </w:abstractNum>
  <w:abstractNum w:abstractNumId="6" w15:restartNumberingAfterBreak="0">
    <w:nsid w:val="21EB7C3F"/>
    <w:multiLevelType w:val="multilevel"/>
    <w:tmpl w:val="2F88BBBC"/>
    <w:styleLink w:val="MANAGEMENTSTANDARD"/>
    <w:lvl w:ilvl="0">
      <w:start w:val="1"/>
      <w:numFmt w:val="decimal"/>
      <w:pStyle w:val="Heading1"/>
      <w:lvlText w:val="%1.0"/>
      <w:lvlJc w:val="left"/>
      <w:pPr>
        <w:ind w:left="360" w:firstLine="0"/>
      </w:pPr>
      <w:rPr>
        <w:rFonts w:ascii="Calibri" w:hAnsi="Calibri" w:hint="default"/>
        <w:b/>
        <w:i w:val="0"/>
        <w:caps/>
        <w:smallCaps w:val="0"/>
        <w:strike w:val="0"/>
        <w:dstrike w:val="0"/>
        <w:vanish w:val="0"/>
        <w:sz w:val="24"/>
        <w:szCs w:val="23"/>
        <w:vertAlign w:val="baseline"/>
      </w:rPr>
    </w:lvl>
    <w:lvl w:ilvl="1">
      <w:start w:val="1"/>
      <w:numFmt w:val="decimal"/>
      <w:pStyle w:val="Heading2"/>
      <w:lvlText w:val="%1.%2"/>
      <w:lvlJc w:val="left"/>
      <w:pPr>
        <w:ind w:left="720" w:firstLine="0"/>
      </w:pPr>
      <w:rPr>
        <w:rFonts w:asciiTheme="minorHAnsi" w:eastAsia="Times New Roman" w:hAnsiTheme="minorHAnsi" w:hint="default"/>
        <w:b/>
        <w:bCs/>
        <w:sz w:val="22"/>
      </w:rPr>
    </w:lvl>
    <w:lvl w:ilvl="2">
      <w:start w:val="1"/>
      <w:numFmt w:val="decimal"/>
      <w:lvlText w:val="%1.%2.%3"/>
      <w:lvlJc w:val="left"/>
      <w:pPr>
        <w:ind w:left="1260" w:firstLine="0"/>
      </w:pPr>
      <w:rPr>
        <w:rFonts w:asciiTheme="minorHAnsi" w:hAnsiTheme="minorHAnsi" w:hint="default"/>
      </w:rPr>
    </w:lvl>
    <w:lvl w:ilvl="3">
      <w:start w:val="1"/>
      <w:numFmt w:val="upperLetter"/>
      <w:lvlText w:val="%4. "/>
      <w:lvlJc w:val="left"/>
      <w:pPr>
        <w:ind w:left="2520" w:firstLine="0"/>
      </w:pPr>
      <w:rPr>
        <w:rFonts w:hint="default"/>
      </w:rPr>
    </w:lvl>
    <w:lvl w:ilvl="4">
      <w:start w:val="1"/>
      <w:numFmt w:val="bullet"/>
      <w:lvlText w:val="o"/>
      <w:lvlJc w:val="left"/>
      <w:pPr>
        <w:ind w:left="5040" w:firstLine="0"/>
      </w:pPr>
      <w:rPr>
        <w:rFonts w:ascii="Courier New" w:hAnsi="Courier New" w:hint="default"/>
      </w:rPr>
    </w:lvl>
    <w:lvl w:ilvl="5">
      <w:start w:val="1"/>
      <w:numFmt w:val="decimal"/>
      <w:lvlText w:val="%1.%2.%3.%4.%5.%6"/>
      <w:lvlJc w:val="left"/>
      <w:pPr>
        <w:ind w:left="8290" w:hanging="1440"/>
      </w:pPr>
      <w:rPr>
        <w:rFonts w:eastAsia="Times New Roman" w:hint="default"/>
      </w:rPr>
    </w:lvl>
    <w:lvl w:ilvl="6">
      <w:start w:val="1"/>
      <w:numFmt w:val="decimal"/>
      <w:lvlText w:val="%1.%2.%3.%4.%5.%6.%7"/>
      <w:lvlJc w:val="left"/>
      <w:pPr>
        <w:ind w:left="9010" w:hanging="1440"/>
      </w:pPr>
      <w:rPr>
        <w:rFonts w:eastAsia="Times New Roman" w:hint="default"/>
      </w:rPr>
    </w:lvl>
    <w:lvl w:ilvl="7">
      <w:start w:val="1"/>
      <w:numFmt w:val="decimal"/>
      <w:lvlText w:val="%1.%2.%3.%4.%5.%6.%7.%8"/>
      <w:lvlJc w:val="left"/>
      <w:pPr>
        <w:ind w:left="10090" w:hanging="1800"/>
      </w:pPr>
      <w:rPr>
        <w:rFonts w:eastAsia="Times New Roman" w:hint="default"/>
      </w:rPr>
    </w:lvl>
    <w:lvl w:ilvl="8">
      <w:start w:val="1"/>
      <w:numFmt w:val="decimal"/>
      <w:lvlText w:val="%1.%2.%3.%4.%5.%6.%7.%8.%9"/>
      <w:lvlJc w:val="left"/>
      <w:pPr>
        <w:ind w:left="10810" w:hanging="1800"/>
      </w:pPr>
      <w:rPr>
        <w:rFonts w:eastAsia="Times New Roman" w:hint="default"/>
      </w:rPr>
    </w:lvl>
  </w:abstractNum>
  <w:abstractNum w:abstractNumId="7" w15:restartNumberingAfterBreak="0">
    <w:nsid w:val="23505B34"/>
    <w:multiLevelType w:val="multilevel"/>
    <w:tmpl w:val="965AA462"/>
    <w:lvl w:ilvl="0">
      <w:start w:val="6"/>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57D667F"/>
    <w:multiLevelType w:val="multilevel"/>
    <w:tmpl w:val="2F88BBBC"/>
    <w:numStyleLink w:val="MANAGEMENTSTANDARD"/>
  </w:abstractNum>
  <w:abstractNum w:abstractNumId="9" w15:restartNumberingAfterBreak="0">
    <w:nsid w:val="30E91760"/>
    <w:multiLevelType w:val="multilevel"/>
    <w:tmpl w:val="76F046E8"/>
    <w:lvl w:ilvl="0">
      <w:start w:val="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1D1696F"/>
    <w:multiLevelType w:val="hybridMultilevel"/>
    <w:tmpl w:val="4658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43B8F"/>
    <w:multiLevelType w:val="hybridMultilevel"/>
    <w:tmpl w:val="4C641866"/>
    <w:lvl w:ilvl="0" w:tplc="59EE50F2">
      <w:start w:val="1"/>
      <w:numFmt w:val="bullet"/>
      <w:lvlText w:val=""/>
      <w:lvlJc w:val="left"/>
      <w:pPr>
        <w:tabs>
          <w:tab w:val="num" w:pos="1080"/>
        </w:tabs>
        <w:ind w:left="1080" w:hanging="360"/>
      </w:pPr>
      <w:rPr>
        <w:rFonts w:ascii="Wingdings" w:hAnsi="Wingdings" w:hint="default"/>
      </w:rPr>
    </w:lvl>
    <w:lvl w:ilvl="1" w:tplc="ADD09642">
      <w:numFmt w:val="bullet"/>
      <w:lvlText w:val="−"/>
      <w:lvlJc w:val="left"/>
      <w:pPr>
        <w:tabs>
          <w:tab w:val="num" w:pos="1800"/>
        </w:tabs>
        <w:ind w:left="1800" w:hanging="360"/>
      </w:pPr>
      <w:rPr>
        <w:rFonts w:ascii="Arial" w:hAnsi="Arial" w:hint="default"/>
      </w:rPr>
    </w:lvl>
    <w:lvl w:ilvl="2" w:tplc="CB3A2438" w:tentative="1">
      <w:start w:val="1"/>
      <w:numFmt w:val="bullet"/>
      <w:lvlText w:val=""/>
      <w:lvlJc w:val="left"/>
      <w:pPr>
        <w:tabs>
          <w:tab w:val="num" w:pos="2520"/>
        </w:tabs>
        <w:ind w:left="2520" w:hanging="360"/>
      </w:pPr>
      <w:rPr>
        <w:rFonts w:ascii="Wingdings" w:hAnsi="Wingdings" w:hint="default"/>
      </w:rPr>
    </w:lvl>
    <w:lvl w:ilvl="3" w:tplc="FFD63D32" w:tentative="1">
      <w:start w:val="1"/>
      <w:numFmt w:val="bullet"/>
      <w:lvlText w:val=""/>
      <w:lvlJc w:val="left"/>
      <w:pPr>
        <w:tabs>
          <w:tab w:val="num" w:pos="3240"/>
        </w:tabs>
        <w:ind w:left="3240" w:hanging="360"/>
      </w:pPr>
      <w:rPr>
        <w:rFonts w:ascii="Wingdings" w:hAnsi="Wingdings" w:hint="default"/>
      </w:rPr>
    </w:lvl>
    <w:lvl w:ilvl="4" w:tplc="01069386" w:tentative="1">
      <w:start w:val="1"/>
      <w:numFmt w:val="bullet"/>
      <w:lvlText w:val=""/>
      <w:lvlJc w:val="left"/>
      <w:pPr>
        <w:tabs>
          <w:tab w:val="num" w:pos="3960"/>
        </w:tabs>
        <w:ind w:left="3960" w:hanging="360"/>
      </w:pPr>
      <w:rPr>
        <w:rFonts w:ascii="Wingdings" w:hAnsi="Wingdings" w:hint="default"/>
      </w:rPr>
    </w:lvl>
    <w:lvl w:ilvl="5" w:tplc="F6329EB0" w:tentative="1">
      <w:start w:val="1"/>
      <w:numFmt w:val="bullet"/>
      <w:lvlText w:val=""/>
      <w:lvlJc w:val="left"/>
      <w:pPr>
        <w:tabs>
          <w:tab w:val="num" w:pos="4680"/>
        </w:tabs>
        <w:ind w:left="4680" w:hanging="360"/>
      </w:pPr>
      <w:rPr>
        <w:rFonts w:ascii="Wingdings" w:hAnsi="Wingdings" w:hint="default"/>
      </w:rPr>
    </w:lvl>
    <w:lvl w:ilvl="6" w:tplc="6BDEAAE2" w:tentative="1">
      <w:start w:val="1"/>
      <w:numFmt w:val="bullet"/>
      <w:lvlText w:val=""/>
      <w:lvlJc w:val="left"/>
      <w:pPr>
        <w:tabs>
          <w:tab w:val="num" w:pos="5400"/>
        </w:tabs>
        <w:ind w:left="5400" w:hanging="360"/>
      </w:pPr>
      <w:rPr>
        <w:rFonts w:ascii="Wingdings" w:hAnsi="Wingdings" w:hint="default"/>
      </w:rPr>
    </w:lvl>
    <w:lvl w:ilvl="7" w:tplc="40E4E42A" w:tentative="1">
      <w:start w:val="1"/>
      <w:numFmt w:val="bullet"/>
      <w:lvlText w:val=""/>
      <w:lvlJc w:val="left"/>
      <w:pPr>
        <w:tabs>
          <w:tab w:val="num" w:pos="6120"/>
        </w:tabs>
        <w:ind w:left="6120" w:hanging="360"/>
      </w:pPr>
      <w:rPr>
        <w:rFonts w:ascii="Wingdings" w:hAnsi="Wingdings" w:hint="default"/>
      </w:rPr>
    </w:lvl>
    <w:lvl w:ilvl="8" w:tplc="AE36FC6A"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075D84"/>
    <w:multiLevelType w:val="hybridMultilevel"/>
    <w:tmpl w:val="AB4E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46A1C"/>
    <w:multiLevelType w:val="hybridMultilevel"/>
    <w:tmpl w:val="E788F1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9C6ECF"/>
    <w:multiLevelType w:val="multilevel"/>
    <w:tmpl w:val="49E2C002"/>
    <w:name w:val="CitationSTD"/>
    <w:lvl w:ilvl="0">
      <w:start w:val="7"/>
      <w:numFmt w:val="decimal"/>
      <w:lvlRestart w:val="0"/>
      <w:lvlText w:val="%1.0"/>
      <w:lvlJc w:val="left"/>
      <w:pPr>
        <w:ind w:left="720" w:hanging="720"/>
      </w:pPr>
      <w:rPr>
        <w:rFonts w:ascii="Arial" w:hAnsi="Arial" w:cs="Arial" w:hint="default"/>
        <w:b/>
        <w:i w:val="0"/>
        <w:sz w:val="22"/>
      </w:rPr>
    </w:lvl>
    <w:lvl w:ilvl="1">
      <w:start w:val="1"/>
      <w:numFmt w:val="decimal"/>
      <w:lvlText w:val="%1.%2"/>
      <w:lvlJc w:val="left"/>
      <w:pPr>
        <w:ind w:left="1440" w:hanging="720"/>
      </w:pPr>
      <w:rPr>
        <w:rFonts w:ascii="Arial" w:hAnsi="Arial" w:cs="Arial" w:hint="default"/>
        <w:b/>
        <w:i w:val="0"/>
        <w:sz w:val="22"/>
      </w:rPr>
    </w:lvl>
    <w:lvl w:ilvl="2">
      <w:start w:val="1"/>
      <w:numFmt w:val="lowerLetter"/>
      <w:lvlText w:val="%3)"/>
      <w:lvlJc w:val="left"/>
      <w:pPr>
        <w:ind w:left="2160" w:hanging="720"/>
      </w:pPr>
      <w:rPr>
        <w:rFonts w:hint="default"/>
        <w:b w:val="0"/>
        <w:i w:val="0"/>
        <w:sz w:val="22"/>
      </w:rPr>
    </w:lvl>
    <w:lvl w:ilvl="3">
      <w:start w:val="1"/>
      <w:numFmt w:val="upperLetter"/>
      <w:lvlText w:val="%4."/>
      <w:lvlJc w:val="left"/>
      <w:pPr>
        <w:ind w:left="2880" w:hanging="720"/>
      </w:pPr>
      <w:rPr>
        <w:rFonts w:ascii="Arial" w:hAnsi="Arial" w:cs="Arial" w:hint="default"/>
        <w:b w:val="0"/>
        <w:i w:val="0"/>
        <w:sz w:val="22"/>
      </w:rPr>
    </w:lvl>
    <w:lvl w:ilvl="4">
      <w:start w:val="1"/>
      <w:numFmt w:val="decimal"/>
      <w:lvlText w:val="(%5.)"/>
      <w:lvlJc w:val="left"/>
      <w:pPr>
        <w:ind w:left="3600" w:hanging="720"/>
      </w:pPr>
      <w:rPr>
        <w:rFonts w:ascii="Arial" w:hAnsi="Arial" w:cs="Arial" w:hint="default"/>
        <w:b w:val="0"/>
        <w:i w:val="0"/>
        <w:sz w:val="22"/>
      </w:rPr>
    </w:lvl>
    <w:lvl w:ilvl="5">
      <w:start w:val="1"/>
      <w:numFmt w:val="lowerLetter"/>
      <w:lvlText w:val="%6."/>
      <w:lvlJc w:val="left"/>
      <w:pPr>
        <w:ind w:left="4320" w:hanging="720"/>
      </w:pPr>
      <w:rPr>
        <w:rFonts w:ascii="Arial" w:hAnsi="Arial" w:cs="Arial" w:hint="default"/>
        <w:b w:val="0"/>
        <w:i w:val="0"/>
        <w:sz w:val="22"/>
      </w:rPr>
    </w:lvl>
    <w:lvl w:ilvl="6">
      <w:start w:val="1"/>
      <w:numFmt w:val="lowerRoman"/>
      <w:lvlText w:val="%7."/>
      <w:lvlJc w:val="left"/>
      <w:pPr>
        <w:ind w:left="5040" w:hanging="720"/>
      </w:pPr>
      <w:rPr>
        <w:rFonts w:cs="Times New Roman" w:hint="default"/>
        <w:b w:val="0"/>
        <w:i w:val="0"/>
        <w:sz w:val="22"/>
      </w:rPr>
    </w:lvl>
    <w:lvl w:ilvl="7">
      <w:start w:val="1"/>
      <w:numFmt w:val="bullet"/>
      <w:lvlText w:val=""/>
      <w:lvlJc w:val="left"/>
      <w:pPr>
        <w:ind w:left="5760" w:hanging="720"/>
      </w:pPr>
      <w:rPr>
        <w:rFonts w:ascii="Symbol" w:hAnsi="Symbol" w:hint="default"/>
        <w:b w:val="0"/>
        <w:i w:val="0"/>
        <w:sz w:val="22"/>
      </w:rPr>
    </w:lvl>
    <w:lvl w:ilvl="8">
      <w:start w:val="1"/>
      <w:numFmt w:val="bullet"/>
      <w:lvlText w:val=""/>
      <w:lvlJc w:val="left"/>
      <w:pPr>
        <w:ind w:left="6480" w:hanging="720"/>
      </w:pPr>
      <w:rPr>
        <w:rFonts w:ascii="Symbol" w:hAnsi="Symbol" w:hint="default"/>
        <w:color w:val="auto"/>
      </w:rPr>
    </w:lvl>
  </w:abstractNum>
  <w:abstractNum w:abstractNumId="15" w15:restartNumberingAfterBreak="0">
    <w:nsid w:val="60210B80"/>
    <w:multiLevelType w:val="multilevel"/>
    <w:tmpl w:val="76F046E8"/>
    <w:lvl w:ilvl="0">
      <w:start w:val="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29706F0"/>
    <w:multiLevelType w:val="multilevel"/>
    <w:tmpl w:val="2F88BBBC"/>
    <w:numStyleLink w:val="MANAGEMENTSTANDARD"/>
  </w:abstractNum>
  <w:abstractNum w:abstractNumId="17" w15:restartNumberingAfterBreak="0">
    <w:nsid w:val="644338E8"/>
    <w:multiLevelType w:val="hybridMultilevel"/>
    <w:tmpl w:val="CC1A76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D1AED"/>
    <w:multiLevelType w:val="multilevel"/>
    <w:tmpl w:val="D4488974"/>
    <w:lvl w:ilvl="0">
      <w:start w:val="1"/>
      <w:numFmt w:val="decimal"/>
      <w:lvlRestart w:val="0"/>
      <w:pStyle w:val="ASATHeading"/>
      <w:lvlText w:val="%1"/>
      <w:lvlJc w:val="left"/>
      <w:pPr>
        <w:ind w:left="720" w:hanging="720"/>
      </w:pPr>
      <w:rPr>
        <w:rFonts w:ascii="Arial" w:hAnsi="Arial" w:cs="Arial" w:hint="default"/>
        <w:b/>
        <w:i w:val="0"/>
        <w:sz w:val="22"/>
      </w:rPr>
    </w:lvl>
    <w:lvl w:ilvl="1">
      <w:start w:val="1"/>
      <w:numFmt w:val="decimal"/>
      <w:lvlText w:val="%1.%2"/>
      <w:lvlJc w:val="left"/>
      <w:pPr>
        <w:ind w:left="1440" w:hanging="720"/>
      </w:pPr>
      <w:rPr>
        <w:rFonts w:ascii="Arial" w:hAnsi="Arial" w:cs="Arial" w:hint="default"/>
        <w:b/>
        <w:i w:val="0"/>
        <w:sz w:val="22"/>
      </w:rPr>
    </w:lvl>
    <w:lvl w:ilvl="2">
      <w:start w:val="1"/>
      <w:numFmt w:val="decimal"/>
      <w:lvlText w:val="(%3)"/>
      <w:lvlJc w:val="left"/>
      <w:pPr>
        <w:ind w:left="2160" w:hanging="720"/>
      </w:pPr>
      <w:rPr>
        <w:rFonts w:ascii="Arial" w:hAnsi="Arial" w:cs="Arial" w:hint="default"/>
        <w:b w:val="0"/>
        <w:i w:val="0"/>
        <w:sz w:val="22"/>
      </w:rPr>
    </w:lvl>
    <w:lvl w:ilvl="3">
      <w:start w:val="1"/>
      <w:numFmt w:val="upperLetter"/>
      <w:lvlText w:val="%4."/>
      <w:lvlJc w:val="left"/>
      <w:pPr>
        <w:ind w:left="2880" w:hanging="720"/>
      </w:pPr>
      <w:rPr>
        <w:rFonts w:ascii="Arial" w:hAnsi="Arial" w:cs="Arial" w:hint="default"/>
        <w:b w:val="0"/>
        <w:i w:val="0"/>
        <w:sz w:val="22"/>
      </w:rPr>
    </w:lvl>
    <w:lvl w:ilvl="4">
      <w:start w:val="1"/>
      <w:numFmt w:val="decimal"/>
      <w:lvlText w:val="(%5.)"/>
      <w:lvlJc w:val="left"/>
      <w:pPr>
        <w:ind w:left="3600" w:hanging="720"/>
      </w:pPr>
      <w:rPr>
        <w:rFonts w:ascii="Arial" w:hAnsi="Arial" w:cs="Arial" w:hint="default"/>
        <w:b w:val="0"/>
        <w:i w:val="0"/>
        <w:sz w:val="22"/>
      </w:rPr>
    </w:lvl>
    <w:lvl w:ilvl="5">
      <w:start w:val="1"/>
      <w:numFmt w:val="lowerLetter"/>
      <w:lvlText w:val="%6."/>
      <w:lvlJc w:val="left"/>
      <w:pPr>
        <w:ind w:left="4320" w:hanging="720"/>
      </w:pPr>
      <w:rPr>
        <w:rFonts w:ascii="Arial" w:hAnsi="Arial" w:cs="Arial" w:hint="default"/>
        <w:b w:val="0"/>
        <w:i w:val="0"/>
        <w:sz w:val="22"/>
      </w:rPr>
    </w:lvl>
    <w:lvl w:ilvl="6">
      <w:start w:val="1"/>
      <w:numFmt w:val="lowerRoman"/>
      <w:lvlText w:val="%7."/>
      <w:lvlJc w:val="left"/>
      <w:pPr>
        <w:ind w:left="5040" w:hanging="720"/>
      </w:pPr>
      <w:rPr>
        <w:rFonts w:cs="Times New Roman" w:hint="default"/>
        <w:b w:val="0"/>
        <w:i w:val="0"/>
        <w:sz w:val="22"/>
      </w:rPr>
    </w:lvl>
    <w:lvl w:ilvl="7">
      <w:start w:val="1"/>
      <w:numFmt w:val="bullet"/>
      <w:lvlText w:val=""/>
      <w:lvlJc w:val="left"/>
      <w:pPr>
        <w:ind w:left="5760" w:hanging="720"/>
      </w:pPr>
      <w:rPr>
        <w:rFonts w:ascii="Symbol" w:hAnsi="Symbol" w:hint="default"/>
        <w:b w:val="0"/>
        <w:i w:val="0"/>
        <w:sz w:val="22"/>
      </w:rPr>
    </w:lvl>
    <w:lvl w:ilvl="8">
      <w:start w:val="1"/>
      <w:numFmt w:val="bullet"/>
      <w:lvlText w:val=""/>
      <w:lvlJc w:val="left"/>
      <w:pPr>
        <w:ind w:left="6480" w:hanging="720"/>
      </w:pPr>
      <w:rPr>
        <w:rFonts w:ascii="Symbol" w:hAnsi="Symbol" w:hint="default"/>
        <w:color w:val="auto"/>
      </w:rPr>
    </w:lvl>
  </w:abstractNum>
  <w:abstractNum w:abstractNumId="19" w15:restartNumberingAfterBreak="0">
    <w:nsid w:val="68764A1C"/>
    <w:multiLevelType w:val="multilevel"/>
    <w:tmpl w:val="CA28E32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6E5E6627"/>
    <w:multiLevelType w:val="multilevel"/>
    <w:tmpl w:val="2F88BBBC"/>
    <w:numStyleLink w:val="MANAGEMENTSTANDARD"/>
  </w:abstractNum>
  <w:abstractNum w:abstractNumId="21" w15:restartNumberingAfterBreak="0">
    <w:nsid w:val="6F5E3A0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1791975554">
    <w:abstractNumId w:val="21"/>
  </w:num>
  <w:num w:numId="2" w16cid:durableId="1556239069">
    <w:abstractNumId w:val="18"/>
  </w:num>
  <w:num w:numId="3" w16cid:durableId="2105109698">
    <w:abstractNumId w:val="13"/>
  </w:num>
  <w:num w:numId="4" w16cid:durableId="162209718">
    <w:abstractNumId w:val="12"/>
  </w:num>
  <w:num w:numId="5" w16cid:durableId="514196654">
    <w:abstractNumId w:val="10"/>
  </w:num>
  <w:num w:numId="6" w16cid:durableId="2122989060">
    <w:abstractNumId w:val="11"/>
  </w:num>
  <w:num w:numId="7" w16cid:durableId="2031756774">
    <w:abstractNumId w:val="4"/>
  </w:num>
  <w:num w:numId="8" w16cid:durableId="208811482">
    <w:abstractNumId w:val="0"/>
  </w:num>
  <w:num w:numId="9" w16cid:durableId="2046518651">
    <w:abstractNumId w:val="2"/>
  </w:num>
  <w:num w:numId="10" w16cid:durableId="1826505824">
    <w:abstractNumId w:val="3"/>
  </w:num>
  <w:num w:numId="11" w16cid:durableId="1549681263">
    <w:abstractNumId w:val="17"/>
  </w:num>
  <w:num w:numId="12" w16cid:durableId="1920754300">
    <w:abstractNumId w:val="6"/>
  </w:num>
  <w:num w:numId="13" w16cid:durableId="2110929389">
    <w:abstractNumId w:val="20"/>
  </w:num>
  <w:num w:numId="14" w16cid:durableId="44528945">
    <w:abstractNumId w:val="5"/>
  </w:num>
  <w:num w:numId="15" w16cid:durableId="1436906472">
    <w:abstractNumId w:val="15"/>
  </w:num>
  <w:num w:numId="16" w16cid:durableId="1277635497">
    <w:abstractNumId w:val="8"/>
  </w:num>
  <w:num w:numId="17" w16cid:durableId="1943799841">
    <w:abstractNumId w:val="9"/>
  </w:num>
  <w:num w:numId="18" w16cid:durableId="1346443467">
    <w:abstractNumId w:val="1"/>
  </w:num>
  <w:num w:numId="19" w16cid:durableId="1958415411">
    <w:abstractNumId w:val="19"/>
  </w:num>
  <w:num w:numId="20" w16cid:durableId="389575586">
    <w:abstractNumId w:val="9"/>
    <w:lvlOverride w:ilvl="0">
      <w:startOverride w:val="7"/>
    </w:lvlOverride>
    <w:lvlOverride w:ilvl="1">
      <w:startOverride w:val="1"/>
    </w:lvlOverride>
    <w:lvlOverride w:ilvl="2">
      <w:startOverride w:val="1"/>
    </w:lvlOverride>
  </w:num>
  <w:num w:numId="21" w16cid:durableId="1832673246">
    <w:abstractNumId w:val="9"/>
    <w:lvlOverride w:ilvl="0">
      <w:startOverride w:val="7"/>
    </w:lvlOverride>
    <w:lvlOverride w:ilvl="1">
      <w:startOverride w:val="1"/>
    </w:lvlOverride>
    <w:lvlOverride w:ilvl="2">
      <w:startOverride w:val="1"/>
    </w:lvlOverride>
  </w:num>
  <w:num w:numId="22" w16cid:durableId="569464429">
    <w:abstractNumId w:val="9"/>
    <w:lvlOverride w:ilvl="0">
      <w:startOverride w:val="7"/>
    </w:lvlOverride>
    <w:lvlOverride w:ilvl="1">
      <w:startOverride w:val="1"/>
    </w:lvlOverride>
    <w:lvlOverride w:ilvl="2">
      <w:startOverride w:val="1"/>
    </w:lvlOverride>
  </w:num>
  <w:num w:numId="23" w16cid:durableId="1955164731">
    <w:abstractNumId w:val="7"/>
  </w:num>
  <w:num w:numId="24" w16cid:durableId="483275891">
    <w:abstractNumId w:val="16"/>
    <w:lvlOverride w:ilvl="2">
      <w:lvl w:ilvl="2">
        <w:start w:val="1"/>
        <w:numFmt w:val="decimal"/>
        <w:lvlText w:val="%1.%2.%3"/>
        <w:lvlJc w:val="left"/>
        <w:pPr>
          <w:ind w:left="1260" w:firstLine="0"/>
        </w:pPr>
        <w:rPr>
          <w:rFonts w:asciiTheme="minorHAnsi" w:hAnsiTheme="minorHAnsi" w:hint="default"/>
        </w:rPr>
      </w:lvl>
    </w:lvlOverride>
    <w:lvlOverride w:ilvl="3">
      <w:lvl w:ilvl="3">
        <w:start w:val="1"/>
        <w:numFmt w:val="upperLetter"/>
        <w:lvlText w:val="%4. "/>
        <w:lvlJc w:val="left"/>
        <w:pPr>
          <w:ind w:left="2520" w:firstLine="0"/>
        </w:pPr>
        <w:rPr>
          <w:rFonts w:hint="default"/>
          <w:sz w:val="18"/>
          <w:szCs w:val="20"/>
        </w:rPr>
      </w:lvl>
    </w:lvlOverride>
  </w:num>
  <w:num w:numId="25" w16cid:durableId="815100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pt-BR"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00"/>
    <w:rsid w:val="00001D54"/>
    <w:rsid w:val="00002DB4"/>
    <w:rsid w:val="00002FA7"/>
    <w:rsid w:val="0000372C"/>
    <w:rsid w:val="00003BBF"/>
    <w:rsid w:val="00004542"/>
    <w:rsid w:val="000058D0"/>
    <w:rsid w:val="00005C13"/>
    <w:rsid w:val="00007562"/>
    <w:rsid w:val="00007688"/>
    <w:rsid w:val="00007E33"/>
    <w:rsid w:val="0001122F"/>
    <w:rsid w:val="000113FF"/>
    <w:rsid w:val="00011DDA"/>
    <w:rsid w:val="000129A3"/>
    <w:rsid w:val="0001327E"/>
    <w:rsid w:val="0001458D"/>
    <w:rsid w:val="00016BB4"/>
    <w:rsid w:val="0001784B"/>
    <w:rsid w:val="00017909"/>
    <w:rsid w:val="00020B79"/>
    <w:rsid w:val="00023442"/>
    <w:rsid w:val="000266F9"/>
    <w:rsid w:val="000273CE"/>
    <w:rsid w:val="0002769F"/>
    <w:rsid w:val="00027735"/>
    <w:rsid w:val="0003049F"/>
    <w:rsid w:val="00030F2C"/>
    <w:rsid w:val="00032B85"/>
    <w:rsid w:val="00032C12"/>
    <w:rsid w:val="00032CC5"/>
    <w:rsid w:val="00033D50"/>
    <w:rsid w:val="000348C3"/>
    <w:rsid w:val="0003505C"/>
    <w:rsid w:val="0003550D"/>
    <w:rsid w:val="000407C3"/>
    <w:rsid w:val="00040DED"/>
    <w:rsid w:val="00042807"/>
    <w:rsid w:val="00042832"/>
    <w:rsid w:val="00042BB6"/>
    <w:rsid w:val="00042C4D"/>
    <w:rsid w:val="00044416"/>
    <w:rsid w:val="00044962"/>
    <w:rsid w:val="00047DEA"/>
    <w:rsid w:val="0005133A"/>
    <w:rsid w:val="000514CC"/>
    <w:rsid w:val="00051725"/>
    <w:rsid w:val="000532EB"/>
    <w:rsid w:val="00053DFD"/>
    <w:rsid w:val="0005545F"/>
    <w:rsid w:val="00055919"/>
    <w:rsid w:val="00056635"/>
    <w:rsid w:val="000569A5"/>
    <w:rsid w:val="00057E36"/>
    <w:rsid w:val="000617BE"/>
    <w:rsid w:val="00062275"/>
    <w:rsid w:val="00064471"/>
    <w:rsid w:val="00064F79"/>
    <w:rsid w:val="00065E1E"/>
    <w:rsid w:val="00065F8C"/>
    <w:rsid w:val="00066300"/>
    <w:rsid w:val="00067DD8"/>
    <w:rsid w:val="00070A7C"/>
    <w:rsid w:val="000713DA"/>
    <w:rsid w:val="00071400"/>
    <w:rsid w:val="00071F87"/>
    <w:rsid w:val="00072CDD"/>
    <w:rsid w:val="000733EF"/>
    <w:rsid w:val="00073983"/>
    <w:rsid w:val="00073E82"/>
    <w:rsid w:val="000752FD"/>
    <w:rsid w:val="000753B1"/>
    <w:rsid w:val="000775D7"/>
    <w:rsid w:val="0007770A"/>
    <w:rsid w:val="00077C6E"/>
    <w:rsid w:val="00080A9B"/>
    <w:rsid w:val="00080C04"/>
    <w:rsid w:val="00080E0C"/>
    <w:rsid w:val="00081677"/>
    <w:rsid w:val="0008167A"/>
    <w:rsid w:val="00081D8C"/>
    <w:rsid w:val="00082038"/>
    <w:rsid w:val="000822FC"/>
    <w:rsid w:val="00082316"/>
    <w:rsid w:val="00082C59"/>
    <w:rsid w:val="00083708"/>
    <w:rsid w:val="00083F2E"/>
    <w:rsid w:val="00086C8C"/>
    <w:rsid w:val="00087365"/>
    <w:rsid w:val="0009060E"/>
    <w:rsid w:val="000919F2"/>
    <w:rsid w:val="000932E4"/>
    <w:rsid w:val="0009346D"/>
    <w:rsid w:val="00094874"/>
    <w:rsid w:val="00094CF9"/>
    <w:rsid w:val="00095AF0"/>
    <w:rsid w:val="000967EA"/>
    <w:rsid w:val="0009720B"/>
    <w:rsid w:val="000976E4"/>
    <w:rsid w:val="000A03B6"/>
    <w:rsid w:val="000A0915"/>
    <w:rsid w:val="000A1301"/>
    <w:rsid w:val="000A3EC6"/>
    <w:rsid w:val="000A55BB"/>
    <w:rsid w:val="000A64D6"/>
    <w:rsid w:val="000A68BC"/>
    <w:rsid w:val="000A7CD5"/>
    <w:rsid w:val="000B10D5"/>
    <w:rsid w:val="000B137A"/>
    <w:rsid w:val="000B2144"/>
    <w:rsid w:val="000B28D7"/>
    <w:rsid w:val="000B28DF"/>
    <w:rsid w:val="000B2908"/>
    <w:rsid w:val="000B2909"/>
    <w:rsid w:val="000B3F09"/>
    <w:rsid w:val="000B4097"/>
    <w:rsid w:val="000B5BDB"/>
    <w:rsid w:val="000B6ABD"/>
    <w:rsid w:val="000C2045"/>
    <w:rsid w:val="000C34FD"/>
    <w:rsid w:val="000C354A"/>
    <w:rsid w:val="000C4B20"/>
    <w:rsid w:val="000C4B98"/>
    <w:rsid w:val="000C55B2"/>
    <w:rsid w:val="000C6CAA"/>
    <w:rsid w:val="000C6F10"/>
    <w:rsid w:val="000C7112"/>
    <w:rsid w:val="000C7E96"/>
    <w:rsid w:val="000C7EF3"/>
    <w:rsid w:val="000D038C"/>
    <w:rsid w:val="000D118C"/>
    <w:rsid w:val="000D11B0"/>
    <w:rsid w:val="000D161C"/>
    <w:rsid w:val="000D1916"/>
    <w:rsid w:val="000D2ECD"/>
    <w:rsid w:val="000D3E8E"/>
    <w:rsid w:val="000D421D"/>
    <w:rsid w:val="000D423F"/>
    <w:rsid w:val="000D4E6E"/>
    <w:rsid w:val="000D5E33"/>
    <w:rsid w:val="000D7467"/>
    <w:rsid w:val="000E016D"/>
    <w:rsid w:val="000E1A47"/>
    <w:rsid w:val="000E1E02"/>
    <w:rsid w:val="000E21F4"/>
    <w:rsid w:val="000E36F1"/>
    <w:rsid w:val="000E3A7C"/>
    <w:rsid w:val="000E41FE"/>
    <w:rsid w:val="000E4DE0"/>
    <w:rsid w:val="000E4F72"/>
    <w:rsid w:val="000E5108"/>
    <w:rsid w:val="000E59BA"/>
    <w:rsid w:val="000E5EA8"/>
    <w:rsid w:val="000E68E9"/>
    <w:rsid w:val="000F159C"/>
    <w:rsid w:val="000F2F51"/>
    <w:rsid w:val="000F35EC"/>
    <w:rsid w:val="000F4486"/>
    <w:rsid w:val="000F44BD"/>
    <w:rsid w:val="000F5A6B"/>
    <w:rsid w:val="000F62DC"/>
    <w:rsid w:val="000F684E"/>
    <w:rsid w:val="000F768C"/>
    <w:rsid w:val="001003C2"/>
    <w:rsid w:val="00100F23"/>
    <w:rsid w:val="001010DC"/>
    <w:rsid w:val="001012EC"/>
    <w:rsid w:val="00101A91"/>
    <w:rsid w:val="001021D0"/>
    <w:rsid w:val="00105FEF"/>
    <w:rsid w:val="00106415"/>
    <w:rsid w:val="0011046A"/>
    <w:rsid w:val="00110C8B"/>
    <w:rsid w:val="00110FEB"/>
    <w:rsid w:val="001123B1"/>
    <w:rsid w:val="00113D9B"/>
    <w:rsid w:val="001166E7"/>
    <w:rsid w:val="001220F4"/>
    <w:rsid w:val="0012331A"/>
    <w:rsid w:val="00124020"/>
    <w:rsid w:val="001241E4"/>
    <w:rsid w:val="00124324"/>
    <w:rsid w:val="001245CF"/>
    <w:rsid w:val="00124881"/>
    <w:rsid w:val="00125A4F"/>
    <w:rsid w:val="0012773B"/>
    <w:rsid w:val="00127933"/>
    <w:rsid w:val="00131A93"/>
    <w:rsid w:val="00132303"/>
    <w:rsid w:val="00133250"/>
    <w:rsid w:val="00133ADD"/>
    <w:rsid w:val="00133AE4"/>
    <w:rsid w:val="001342BE"/>
    <w:rsid w:val="001349C2"/>
    <w:rsid w:val="00134CA4"/>
    <w:rsid w:val="001359DC"/>
    <w:rsid w:val="00135AFB"/>
    <w:rsid w:val="00141209"/>
    <w:rsid w:val="00142F9E"/>
    <w:rsid w:val="001437FE"/>
    <w:rsid w:val="00144293"/>
    <w:rsid w:val="0014462D"/>
    <w:rsid w:val="00144F10"/>
    <w:rsid w:val="00145440"/>
    <w:rsid w:val="00145E0F"/>
    <w:rsid w:val="00147ACD"/>
    <w:rsid w:val="0015057E"/>
    <w:rsid w:val="00150934"/>
    <w:rsid w:val="00151722"/>
    <w:rsid w:val="0015194A"/>
    <w:rsid w:val="00151C12"/>
    <w:rsid w:val="001533ED"/>
    <w:rsid w:val="0015438E"/>
    <w:rsid w:val="00154552"/>
    <w:rsid w:val="001547BE"/>
    <w:rsid w:val="00156F45"/>
    <w:rsid w:val="001574A2"/>
    <w:rsid w:val="00160E70"/>
    <w:rsid w:val="00161C3C"/>
    <w:rsid w:val="00161F40"/>
    <w:rsid w:val="00162427"/>
    <w:rsid w:val="00164193"/>
    <w:rsid w:val="001652A8"/>
    <w:rsid w:val="00166B3F"/>
    <w:rsid w:val="00167A19"/>
    <w:rsid w:val="0017125C"/>
    <w:rsid w:val="00171A7A"/>
    <w:rsid w:val="00171DC9"/>
    <w:rsid w:val="00172705"/>
    <w:rsid w:val="00173816"/>
    <w:rsid w:val="00173BB2"/>
    <w:rsid w:val="001748D6"/>
    <w:rsid w:val="001768C3"/>
    <w:rsid w:val="00177400"/>
    <w:rsid w:val="00184128"/>
    <w:rsid w:val="0018421F"/>
    <w:rsid w:val="001842FE"/>
    <w:rsid w:val="0018453B"/>
    <w:rsid w:val="00185AAB"/>
    <w:rsid w:val="00190D85"/>
    <w:rsid w:val="00190EB9"/>
    <w:rsid w:val="00191589"/>
    <w:rsid w:val="001915CD"/>
    <w:rsid w:val="00192020"/>
    <w:rsid w:val="00193050"/>
    <w:rsid w:val="00193A2E"/>
    <w:rsid w:val="00197BDA"/>
    <w:rsid w:val="001A1126"/>
    <w:rsid w:val="001A2CB5"/>
    <w:rsid w:val="001A3586"/>
    <w:rsid w:val="001A4012"/>
    <w:rsid w:val="001A4559"/>
    <w:rsid w:val="001A5EEC"/>
    <w:rsid w:val="001A61A7"/>
    <w:rsid w:val="001A6240"/>
    <w:rsid w:val="001A660C"/>
    <w:rsid w:val="001A6BE0"/>
    <w:rsid w:val="001A6EA4"/>
    <w:rsid w:val="001A7209"/>
    <w:rsid w:val="001B1E21"/>
    <w:rsid w:val="001B30FC"/>
    <w:rsid w:val="001B37A6"/>
    <w:rsid w:val="001B37F1"/>
    <w:rsid w:val="001B3C83"/>
    <w:rsid w:val="001B3D25"/>
    <w:rsid w:val="001B6480"/>
    <w:rsid w:val="001B666E"/>
    <w:rsid w:val="001B6BCC"/>
    <w:rsid w:val="001B74BB"/>
    <w:rsid w:val="001C1166"/>
    <w:rsid w:val="001C18BF"/>
    <w:rsid w:val="001C1995"/>
    <w:rsid w:val="001C2A21"/>
    <w:rsid w:val="001C319E"/>
    <w:rsid w:val="001C37E0"/>
    <w:rsid w:val="001C4F41"/>
    <w:rsid w:val="001C56E3"/>
    <w:rsid w:val="001C619F"/>
    <w:rsid w:val="001C6EB2"/>
    <w:rsid w:val="001C7390"/>
    <w:rsid w:val="001D10F7"/>
    <w:rsid w:val="001D2456"/>
    <w:rsid w:val="001D27E4"/>
    <w:rsid w:val="001D3A59"/>
    <w:rsid w:val="001D3A79"/>
    <w:rsid w:val="001D3B87"/>
    <w:rsid w:val="001D3C0B"/>
    <w:rsid w:val="001D4AC9"/>
    <w:rsid w:val="001D562D"/>
    <w:rsid w:val="001D5C12"/>
    <w:rsid w:val="001D6AB3"/>
    <w:rsid w:val="001D6E3C"/>
    <w:rsid w:val="001D7571"/>
    <w:rsid w:val="001D7789"/>
    <w:rsid w:val="001E2048"/>
    <w:rsid w:val="001E2244"/>
    <w:rsid w:val="001E3539"/>
    <w:rsid w:val="001E3CF8"/>
    <w:rsid w:val="001E6757"/>
    <w:rsid w:val="001E676A"/>
    <w:rsid w:val="001E77C5"/>
    <w:rsid w:val="001F0589"/>
    <w:rsid w:val="001F0DA9"/>
    <w:rsid w:val="001F1261"/>
    <w:rsid w:val="001F12B6"/>
    <w:rsid w:val="001F2116"/>
    <w:rsid w:val="001F2A3E"/>
    <w:rsid w:val="001F2D38"/>
    <w:rsid w:val="001F4809"/>
    <w:rsid w:val="001F4F37"/>
    <w:rsid w:val="001F7564"/>
    <w:rsid w:val="001F7647"/>
    <w:rsid w:val="001F782C"/>
    <w:rsid w:val="001F7CA6"/>
    <w:rsid w:val="001F7E17"/>
    <w:rsid w:val="0020058A"/>
    <w:rsid w:val="0020070F"/>
    <w:rsid w:val="00201A47"/>
    <w:rsid w:val="002029F8"/>
    <w:rsid w:val="002036C2"/>
    <w:rsid w:val="00203C33"/>
    <w:rsid w:val="00204803"/>
    <w:rsid w:val="00206E71"/>
    <w:rsid w:val="002073D7"/>
    <w:rsid w:val="002074FE"/>
    <w:rsid w:val="00207522"/>
    <w:rsid w:val="00207609"/>
    <w:rsid w:val="0021155A"/>
    <w:rsid w:val="00211D41"/>
    <w:rsid w:val="00212417"/>
    <w:rsid w:val="00213CD4"/>
    <w:rsid w:val="00217082"/>
    <w:rsid w:val="002170F0"/>
    <w:rsid w:val="002203C0"/>
    <w:rsid w:val="002217BA"/>
    <w:rsid w:val="00221A63"/>
    <w:rsid w:val="00221D8D"/>
    <w:rsid w:val="0022288F"/>
    <w:rsid w:val="0022304E"/>
    <w:rsid w:val="002230B9"/>
    <w:rsid w:val="0022326B"/>
    <w:rsid w:val="00223986"/>
    <w:rsid w:val="002239E2"/>
    <w:rsid w:val="0022445B"/>
    <w:rsid w:val="00224643"/>
    <w:rsid w:val="00224725"/>
    <w:rsid w:val="00225240"/>
    <w:rsid w:val="00226479"/>
    <w:rsid w:val="00230BCB"/>
    <w:rsid w:val="0023248E"/>
    <w:rsid w:val="002351A3"/>
    <w:rsid w:val="0023607C"/>
    <w:rsid w:val="002360AC"/>
    <w:rsid w:val="00236887"/>
    <w:rsid w:val="0023751A"/>
    <w:rsid w:val="002415A8"/>
    <w:rsid w:val="00241A4B"/>
    <w:rsid w:val="00242247"/>
    <w:rsid w:val="002422D0"/>
    <w:rsid w:val="00242B2A"/>
    <w:rsid w:val="0024328C"/>
    <w:rsid w:val="00243BDC"/>
    <w:rsid w:val="002440A8"/>
    <w:rsid w:val="00244CD9"/>
    <w:rsid w:val="002452F8"/>
    <w:rsid w:val="00246ABD"/>
    <w:rsid w:val="0025123C"/>
    <w:rsid w:val="00251858"/>
    <w:rsid w:val="00251F1D"/>
    <w:rsid w:val="00252D15"/>
    <w:rsid w:val="00253C3A"/>
    <w:rsid w:val="00260338"/>
    <w:rsid w:val="002605FE"/>
    <w:rsid w:val="00260BA5"/>
    <w:rsid w:val="0026200E"/>
    <w:rsid w:val="00262963"/>
    <w:rsid w:val="00262F4C"/>
    <w:rsid w:val="002648B0"/>
    <w:rsid w:val="00264D66"/>
    <w:rsid w:val="00264E24"/>
    <w:rsid w:val="00264F55"/>
    <w:rsid w:val="00264F7E"/>
    <w:rsid w:val="00266399"/>
    <w:rsid w:val="00266B2F"/>
    <w:rsid w:val="00267323"/>
    <w:rsid w:val="002678C4"/>
    <w:rsid w:val="00267DD9"/>
    <w:rsid w:val="00270264"/>
    <w:rsid w:val="00270E04"/>
    <w:rsid w:val="0027391D"/>
    <w:rsid w:val="0027423B"/>
    <w:rsid w:val="0027448B"/>
    <w:rsid w:val="002760E9"/>
    <w:rsid w:val="00276F62"/>
    <w:rsid w:val="00277260"/>
    <w:rsid w:val="00277562"/>
    <w:rsid w:val="002775E1"/>
    <w:rsid w:val="002803DF"/>
    <w:rsid w:val="002808E3"/>
    <w:rsid w:val="002811DB"/>
    <w:rsid w:val="002828BE"/>
    <w:rsid w:val="00282986"/>
    <w:rsid w:val="00282F0E"/>
    <w:rsid w:val="002863AE"/>
    <w:rsid w:val="00286B60"/>
    <w:rsid w:val="0028753E"/>
    <w:rsid w:val="002909DE"/>
    <w:rsid w:val="00290F9C"/>
    <w:rsid w:val="00291C52"/>
    <w:rsid w:val="0029244C"/>
    <w:rsid w:val="00292F54"/>
    <w:rsid w:val="002942F1"/>
    <w:rsid w:val="0029555D"/>
    <w:rsid w:val="00295904"/>
    <w:rsid w:val="0029684B"/>
    <w:rsid w:val="002A0448"/>
    <w:rsid w:val="002A0987"/>
    <w:rsid w:val="002A0CCC"/>
    <w:rsid w:val="002A1212"/>
    <w:rsid w:val="002A1627"/>
    <w:rsid w:val="002A26C6"/>
    <w:rsid w:val="002A2B1B"/>
    <w:rsid w:val="002A2C9B"/>
    <w:rsid w:val="002A494A"/>
    <w:rsid w:val="002A5433"/>
    <w:rsid w:val="002A5EEE"/>
    <w:rsid w:val="002A6B99"/>
    <w:rsid w:val="002A6EAD"/>
    <w:rsid w:val="002A6FEC"/>
    <w:rsid w:val="002B0054"/>
    <w:rsid w:val="002B06CB"/>
    <w:rsid w:val="002B1091"/>
    <w:rsid w:val="002B2725"/>
    <w:rsid w:val="002B355B"/>
    <w:rsid w:val="002B3A47"/>
    <w:rsid w:val="002B3ABF"/>
    <w:rsid w:val="002B4171"/>
    <w:rsid w:val="002B4AD6"/>
    <w:rsid w:val="002B4EC2"/>
    <w:rsid w:val="002B6A18"/>
    <w:rsid w:val="002B6ECD"/>
    <w:rsid w:val="002B70DD"/>
    <w:rsid w:val="002C14B6"/>
    <w:rsid w:val="002C157E"/>
    <w:rsid w:val="002C2697"/>
    <w:rsid w:val="002C3193"/>
    <w:rsid w:val="002C37BD"/>
    <w:rsid w:val="002C4185"/>
    <w:rsid w:val="002C4774"/>
    <w:rsid w:val="002C47FB"/>
    <w:rsid w:val="002C57E8"/>
    <w:rsid w:val="002C6E7C"/>
    <w:rsid w:val="002C77A9"/>
    <w:rsid w:val="002C7E3D"/>
    <w:rsid w:val="002C7EAA"/>
    <w:rsid w:val="002D0DC1"/>
    <w:rsid w:val="002D12C5"/>
    <w:rsid w:val="002D18FA"/>
    <w:rsid w:val="002D28E5"/>
    <w:rsid w:val="002D2C57"/>
    <w:rsid w:val="002D2FFD"/>
    <w:rsid w:val="002D3DD1"/>
    <w:rsid w:val="002D5A5A"/>
    <w:rsid w:val="002D615C"/>
    <w:rsid w:val="002D62BC"/>
    <w:rsid w:val="002D62D8"/>
    <w:rsid w:val="002D66A5"/>
    <w:rsid w:val="002D7040"/>
    <w:rsid w:val="002D782A"/>
    <w:rsid w:val="002E0223"/>
    <w:rsid w:val="002E1A07"/>
    <w:rsid w:val="002E265E"/>
    <w:rsid w:val="002E6094"/>
    <w:rsid w:val="002E632A"/>
    <w:rsid w:val="002E6749"/>
    <w:rsid w:val="002E6D3A"/>
    <w:rsid w:val="002E7643"/>
    <w:rsid w:val="002E7D71"/>
    <w:rsid w:val="002E7F2D"/>
    <w:rsid w:val="002F1B6C"/>
    <w:rsid w:val="002F1E24"/>
    <w:rsid w:val="002F2D03"/>
    <w:rsid w:val="002F2F7B"/>
    <w:rsid w:val="002F3156"/>
    <w:rsid w:val="002F3EAB"/>
    <w:rsid w:val="002F56E2"/>
    <w:rsid w:val="002F7CDC"/>
    <w:rsid w:val="003004C6"/>
    <w:rsid w:val="003015F8"/>
    <w:rsid w:val="003023D3"/>
    <w:rsid w:val="00302909"/>
    <w:rsid w:val="00304A94"/>
    <w:rsid w:val="00306747"/>
    <w:rsid w:val="003067BC"/>
    <w:rsid w:val="00306C06"/>
    <w:rsid w:val="00307213"/>
    <w:rsid w:val="003079B5"/>
    <w:rsid w:val="0031225A"/>
    <w:rsid w:val="0031274C"/>
    <w:rsid w:val="003129E9"/>
    <w:rsid w:val="00312B42"/>
    <w:rsid w:val="00313839"/>
    <w:rsid w:val="00316860"/>
    <w:rsid w:val="00317136"/>
    <w:rsid w:val="00317C58"/>
    <w:rsid w:val="00317D1D"/>
    <w:rsid w:val="003200F2"/>
    <w:rsid w:val="00320FE8"/>
    <w:rsid w:val="003212A2"/>
    <w:rsid w:val="00321ACF"/>
    <w:rsid w:val="00323351"/>
    <w:rsid w:val="00323F91"/>
    <w:rsid w:val="00325FA3"/>
    <w:rsid w:val="00326672"/>
    <w:rsid w:val="003266B9"/>
    <w:rsid w:val="00326B0F"/>
    <w:rsid w:val="0032753A"/>
    <w:rsid w:val="003308C0"/>
    <w:rsid w:val="00331312"/>
    <w:rsid w:val="0033195E"/>
    <w:rsid w:val="00332D4A"/>
    <w:rsid w:val="00332E62"/>
    <w:rsid w:val="00333105"/>
    <w:rsid w:val="00334EF5"/>
    <w:rsid w:val="0033526E"/>
    <w:rsid w:val="00335357"/>
    <w:rsid w:val="00335545"/>
    <w:rsid w:val="00335D0D"/>
    <w:rsid w:val="00336ACE"/>
    <w:rsid w:val="0034030C"/>
    <w:rsid w:val="0034248B"/>
    <w:rsid w:val="00342FE5"/>
    <w:rsid w:val="003435AC"/>
    <w:rsid w:val="003445B5"/>
    <w:rsid w:val="00346515"/>
    <w:rsid w:val="00346FEF"/>
    <w:rsid w:val="00347356"/>
    <w:rsid w:val="003508A6"/>
    <w:rsid w:val="00350B15"/>
    <w:rsid w:val="0035183F"/>
    <w:rsid w:val="0035199D"/>
    <w:rsid w:val="0035206A"/>
    <w:rsid w:val="003525EE"/>
    <w:rsid w:val="0035443B"/>
    <w:rsid w:val="00355FBD"/>
    <w:rsid w:val="003567E7"/>
    <w:rsid w:val="00357538"/>
    <w:rsid w:val="00357E05"/>
    <w:rsid w:val="003606AB"/>
    <w:rsid w:val="00361152"/>
    <w:rsid w:val="003628CC"/>
    <w:rsid w:val="00364715"/>
    <w:rsid w:val="003661D4"/>
    <w:rsid w:val="003662AB"/>
    <w:rsid w:val="003669B7"/>
    <w:rsid w:val="00367A4C"/>
    <w:rsid w:val="0037013A"/>
    <w:rsid w:val="0037066D"/>
    <w:rsid w:val="00371B23"/>
    <w:rsid w:val="00373BDE"/>
    <w:rsid w:val="00374272"/>
    <w:rsid w:val="0037486E"/>
    <w:rsid w:val="003752BB"/>
    <w:rsid w:val="003764C6"/>
    <w:rsid w:val="00376933"/>
    <w:rsid w:val="00376F18"/>
    <w:rsid w:val="00380E38"/>
    <w:rsid w:val="00381A1B"/>
    <w:rsid w:val="003825A8"/>
    <w:rsid w:val="00382DAE"/>
    <w:rsid w:val="00383357"/>
    <w:rsid w:val="003833F1"/>
    <w:rsid w:val="00383822"/>
    <w:rsid w:val="00383FAE"/>
    <w:rsid w:val="0038488C"/>
    <w:rsid w:val="00385434"/>
    <w:rsid w:val="00385EA6"/>
    <w:rsid w:val="00387BA9"/>
    <w:rsid w:val="0039060A"/>
    <w:rsid w:val="00390773"/>
    <w:rsid w:val="0039157F"/>
    <w:rsid w:val="00391D56"/>
    <w:rsid w:val="00392010"/>
    <w:rsid w:val="0039236E"/>
    <w:rsid w:val="003930C1"/>
    <w:rsid w:val="00393682"/>
    <w:rsid w:val="00393C71"/>
    <w:rsid w:val="00394762"/>
    <w:rsid w:val="00396C3F"/>
    <w:rsid w:val="00397573"/>
    <w:rsid w:val="003A0A49"/>
    <w:rsid w:val="003A0C98"/>
    <w:rsid w:val="003A13D4"/>
    <w:rsid w:val="003A1D15"/>
    <w:rsid w:val="003A25FC"/>
    <w:rsid w:val="003A4601"/>
    <w:rsid w:val="003A5E25"/>
    <w:rsid w:val="003A747D"/>
    <w:rsid w:val="003A7C0F"/>
    <w:rsid w:val="003B0937"/>
    <w:rsid w:val="003B15A0"/>
    <w:rsid w:val="003B3457"/>
    <w:rsid w:val="003B3BBD"/>
    <w:rsid w:val="003B400B"/>
    <w:rsid w:val="003B5FF1"/>
    <w:rsid w:val="003B62C9"/>
    <w:rsid w:val="003B6F39"/>
    <w:rsid w:val="003B7720"/>
    <w:rsid w:val="003C0749"/>
    <w:rsid w:val="003C108F"/>
    <w:rsid w:val="003C1586"/>
    <w:rsid w:val="003C1DCB"/>
    <w:rsid w:val="003C219A"/>
    <w:rsid w:val="003C223C"/>
    <w:rsid w:val="003C3397"/>
    <w:rsid w:val="003C3FC7"/>
    <w:rsid w:val="003C6851"/>
    <w:rsid w:val="003C6E4C"/>
    <w:rsid w:val="003C7D5C"/>
    <w:rsid w:val="003D1297"/>
    <w:rsid w:val="003D16A5"/>
    <w:rsid w:val="003D22EF"/>
    <w:rsid w:val="003D39BD"/>
    <w:rsid w:val="003D44B5"/>
    <w:rsid w:val="003D51FD"/>
    <w:rsid w:val="003D5488"/>
    <w:rsid w:val="003D6061"/>
    <w:rsid w:val="003D7AD1"/>
    <w:rsid w:val="003E004C"/>
    <w:rsid w:val="003E02FA"/>
    <w:rsid w:val="003E03AA"/>
    <w:rsid w:val="003E066C"/>
    <w:rsid w:val="003E14D5"/>
    <w:rsid w:val="003E155C"/>
    <w:rsid w:val="003E18BE"/>
    <w:rsid w:val="003E1D20"/>
    <w:rsid w:val="003E1FB9"/>
    <w:rsid w:val="003E2316"/>
    <w:rsid w:val="003E49BF"/>
    <w:rsid w:val="003E6B70"/>
    <w:rsid w:val="003E718C"/>
    <w:rsid w:val="003E7D11"/>
    <w:rsid w:val="003F0858"/>
    <w:rsid w:val="003F0DB4"/>
    <w:rsid w:val="003F1017"/>
    <w:rsid w:val="003F1095"/>
    <w:rsid w:val="003F1482"/>
    <w:rsid w:val="003F3FAF"/>
    <w:rsid w:val="003F3FF4"/>
    <w:rsid w:val="003F41C5"/>
    <w:rsid w:val="003F45C5"/>
    <w:rsid w:val="003F52CA"/>
    <w:rsid w:val="004006F8"/>
    <w:rsid w:val="004011D8"/>
    <w:rsid w:val="004052AC"/>
    <w:rsid w:val="00405EF9"/>
    <w:rsid w:val="0040621C"/>
    <w:rsid w:val="00406C38"/>
    <w:rsid w:val="00406E3B"/>
    <w:rsid w:val="0041003B"/>
    <w:rsid w:val="00411879"/>
    <w:rsid w:val="00411D30"/>
    <w:rsid w:val="00412FB4"/>
    <w:rsid w:val="004134F5"/>
    <w:rsid w:val="00413B9D"/>
    <w:rsid w:val="00414B6A"/>
    <w:rsid w:val="00415B7C"/>
    <w:rsid w:val="0041616B"/>
    <w:rsid w:val="004161A3"/>
    <w:rsid w:val="00416488"/>
    <w:rsid w:val="00416DAD"/>
    <w:rsid w:val="0041744E"/>
    <w:rsid w:val="00420996"/>
    <w:rsid w:val="004211ED"/>
    <w:rsid w:val="00421736"/>
    <w:rsid w:val="0042240C"/>
    <w:rsid w:val="00423637"/>
    <w:rsid w:val="00423E15"/>
    <w:rsid w:val="004245B5"/>
    <w:rsid w:val="004246B8"/>
    <w:rsid w:val="004261DE"/>
    <w:rsid w:val="00426488"/>
    <w:rsid w:val="004304F2"/>
    <w:rsid w:val="00430D79"/>
    <w:rsid w:val="004318C5"/>
    <w:rsid w:val="00431E23"/>
    <w:rsid w:val="004337F8"/>
    <w:rsid w:val="00433EB0"/>
    <w:rsid w:val="00435089"/>
    <w:rsid w:val="0043588B"/>
    <w:rsid w:val="004372F7"/>
    <w:rsid w:val="00441E94"/>
    <w:rsid w:val="00442E91"/>
    <w:rsid w:val="00444738"/>
    <w:rsid w:val="00444FE4"/>
    <w:rsid w:val="0044501A"/>
    <w:rsid w:val="00445B7C"/>
    <w:rsid w:val="0044700D"/>
    <w:rsid w:val="004476A1"/>
    <w:rsid w:val="00450114"/>
    <w:rsid w:val="004504E2"/>
    <w:rsid w:val="004507B4"/>
    <w:rsid w:val="00450A68"/>
    <w:rsid w:val="00450DBE"/>
    <w:rsid w:val="0045121E"/>
    <w:rsid w:val="00451C68"/>
    <w:rsid w:val="0045313F"/>
    <w:rsid w:val="00453A97"/>
    <w:rsid w:val="0045444A"/>
    <w:rsid w:val="00455078"/>
    <w:rsid w:val="004552FC"/>
    <w:rsid w:val="00456A1A"/>
    <w:rsid w:val="00456D35"/>
    <w:rsid w:val="00456DBB"/>
    <w:rsid w:val="00456FA0"/>
    <w:rsid w:val="00460FD9"/>
    <w:rsid w:val="00462338"/>
    <w:rsid w:val="00462921"/>
    <w:rsid w:val="004629EC"/>
    <w:rsid w:val="00462A7E"/>
    <w:rsid w:val="00462D03"/>
    <w:rsid w:val="004651BB"/>
    <w:rsid w:val="00466DB0"/>
    <w:rsid w:val="00470C71"/>
    <w:rsid w:val="004711AA"/>
    <w:rsid w:val="004727B8"/>
    <w:rsid w:val="00473299"/>
    <w:rsid w:val="004732ED"/>
    <w:rsid w:val="004743CB"/>
    <w:rsid w:val="00474A29"/>
    <w:rsid w:val="00474EAD"/>
    <w:rsid w:val="004753C5"/>
    <w:rsid w:val="00475D29"/>
    <w:rsid w:val="0048063E"/>
    <w:rsid w:val="00481228"/>
    <w:rsid w:val="00482255"/>
    <w:rsid w:val="00482847"/>
    <w:rsid w:val="00482C6D"/>
    <w:rsid w:val="00483089"/>
    <w:rsid w:val="004836CF"/>
    <w:rsid w:val="0048396A"/>
    <w:rsid w:val="00483AAD"/>
    <w:rsid w:val="004843C8"/>
    <w:rsid w:val="00484442"/>
    <w:rsid w:val="00484648"/>
    <w:rsid w:val="00484814"/>
    <w:rsid w:val="00484B40"/>
    <w:rsid w:val="0048534F"/>
    <w:rsid w:val="00485ECB"/>
    <w:rsid w:val="004862E6"/>
    <w:rsid w:val="00486FE7"/>
    <w:rsid w:val="00491095"/>
    <w:rsid w:val="00491355"/>
    <w:rsid w:val="00492C71"/>
    <w:rsid w:val="00493707"/>
    <w:rsid w:val="004937C4"/>
    <w:rsid w:val="0049427A"/>
    <w:rsid w:val="00494753"/>
    <w:rsid w:val="00494D05"/>
    <w:rsid w:val="00494D4B"/>
    <w:rsid w:val="00496AFD"/>
    <w:rsid w:val="004A24F7"/>
    <w:rsid w:val="004A41B4"/>
    <w:rsid w:val="004A53FB"/>
    <w:rsid w:val="004A5A9A"/>
    <w:rsid w:val="004A6C06"/>
    <w:rsid w:val="004A6CF1"/>
    <w:rsid w:val="004B0436"/>
    <w:rsid w:val="004B346F"/>
    <w:rsid w:val="004B3590"/>
    <w:rsid w:val="004B384D"/>
    <w:rsid w:val="004B5200"/>
    <w:rsid w:val="004B56F1"/>
    <w:rsid w:val="004B590F"/>
    <w:rsid w:val="004B6D82"/>
    <w:rsid w:val="004B71B8"/>
    <w:rsid w:val="004B746F"/>
    <w:rsid w:val="004C138D"/>
    <w:rsid w:val="004C2369"/>
    <w:rsid w:val="004C2643"/>
    <w:rsid w:val="004C2808"/>
    <w:rsid w:val="004C2EAD"/>
    <w:rsid w:val="004C30D8"/>
    <w:rsid w:val="004C3DB7"/>
    <w:rsid w:val="004C4576"/>
    <w:rsid w:val="004C5971"/>
    <w:rsid w:val="004C5B6F"/>
    <w:rsid w:val="004C61A3"/>
    <w:rsid w:val="004C65C1"/>
    <w:rsid w:val="004C6A86"/>
    <w:rsid w:val="004C790F"/>
    <w:rsid w:val="004C7C3E"/>
    <w:rsid w:val="004C7E10"/>
    <w:rsid w:val="004D0550"/>
    <w:rsid w:val="004D1911"/>
    <w:rsid w:val="004D288F"/>
    <w:rsid w:val="004D63BE"/>
    <w:rsid w:val="004D6D20"/>
    <w:rsid w:val="004D7070"/>
    <w:rsid w:val="004D7FD5"/>
    <w:rsid w:val="004E05F2"/>
    <w:rsid w:val="004E1355"/>
    <w:rsid w:val="004E15C4"/>
    <w:rsid w:val="004E4B2C"/>
    <w:rsid w:val="004E4F6F"/>
    <w:rsid w:val="004E507D"/>
    <w:rsid w:val="004E5B22"/>
    <w:rsid w:val="004F09B0"/>
    <w:rsid w:val="004F2338"/>
    <w:rsid w:val="004F38F7"/>
    <w:rsid w:val="004F7440"/>
    <w:rsid w:val="00500C7F"/>
    <w:rsid w:val="0050110C"/>
    <w:rsid w:val="005015C7"/>
    <w:rsid w:val="00501AC2"/>
    <w:rsid w:val="00501D93"/>
    <w:rsid w:val="00501EC8"/>
    <w:rsid w:val="0050366C"/>
    <w:rsid w:val="00504ABA"/>
    <w:rsid w:val="005062D7"/>
    <w:rsid w:val="005065E8"/>
    <w:rsid w:val="00506ABF"/>
    <w:rsid w:val="00507BEB"/>
    <w:rsid w:val="0051027A"/>
    <w:rsid w:val="00511178"/>
    <w:rsid w:val="00511D33"/>
    <w:rsid w:val="00512CFC"/>
    <w:rsid w:val="005139E9"/>
    <w:rsid w:val="005143D0"/>
    <w:rsid w:val="0051464C"/>
    <w:rsid w:val="005147E3"/>
    <w:rsid w:val="005155F4"/>
    <w:rsid w:val="005167C9"/>
    <w:rsid w:val="00517CA5"/>
    <w:rsid w:val="0052065D"/>
    <w:rsid w:val="00520CEA"/>
    <w:rsid w:val="00521A8B"/>
    <w:rsid w:val="0052281C"/>
    <w:rsid w:val="005241A9"/>
    <w:rsid w:val="00524675"/>
    <w:rsid w:val="005247F2"/>
    <w:rsid w:val="0052525B"/>
    <w:rsid w:val="00525F5B"/>
    <w:rsid w:val="00527AC8"/>
    <w:rsid w:val="00527DD5"/>
    <w:rsid w:val="005303FE"/>
    <w:rsid w:val="005347B8"/>
    <w:rsid w:val="00536700"/>
    <w:rsid w:val="00536C6D"/>
    <w:rsid w:val="00536CD2"/>
    <w:rsid w:val="00536F3F"/>
    <w:rsid w:val="00537126"/>
    <w:rsid w:val="0054101A"/>
    <w:rsid w:val="00541871"/>
    <w:rsid w:val="00542546"/>
    <w:rsid w:val="005432F0"/>
    <w:rsid w:val="00543766"/>
    <w:rsid w:val="005444D4"/>
    <w:rsid w:val="00544F29"/>
    <w:rsid w:val="00545B3D"/>
    <w:rsid w:val="00546BB5"/>
    <w:rsid w:val="00550D59"/>
    <w:rsid w:val="00552385"/>
    <w:rsid w:val="00552AAA"/>
    <w:rsid w:val="00552BC3"/>
    <w:rsid w:val="0055325D"/>
    <w:rsid w:val="00553E07"/>
    <w:rsid w:val="00553F51"/>
    <w:rsid w:val="00554FF3"/>
    <w:rsid w:val="005557F7"/>
    <w:rsid w:val="00556BBB"/>
    <w:rsid w:val="00556CA8"/>
    <w:rsid w:val="00557136"/>
    <w:rsid w:val="00557E79"/>
    <w:rsid w:val="005604A9"/>
    <w:rsid w:val="00560930"/>
    <w:rsid w:val="005610A8"/>
    <w:rsid w:val="005610C8"/>
    <w:rsid w:val="00562EA1"/>
    <w:rsid w:val="00562EB1"/>
    <w:rsid w:val="00563638"/>
    <w:rsid w:val="00563B91"/>
    <w:rsid w:val="00563BF0"/>
    <w:rsid w:val="00564C6E"/>
    <w:rsid w:val="00565C4B"/>
    <w:rsid w:val="00567480"/>
    <w:rsid w:val="00570369"/>
    <w:rsid w:val="005710D6"/>
    <w:rsid w:val="00571553"/>
    <w:rsid w:val="00571619"/>
    <w:rsid w:val="00571638"/>
    <w:rsid w:val="0057171B"/>
    <w:rsid w:val="00571D3B"/>
    <w:rsid w:val="0057216D"/>
    <w:rsid w:val="00572FB3"/>
    <w:rsid w:val="00573DB6"/>
    <w:rsid w:val="005751D0"/>
    <w:rsid w:val="005759AB"/>
    <w:rsid w:val="00575FE2"/>
    <w:rsid w:val="00577E9C"/>
    <w:rsid w:val="00581D72"/>
    <w:rsid w:val="005829B5"/>
    <w:rsid w:val="00586C86"/>
    <w:rsid w:val="00587DA7"/>
    <w:rsid w:val="00590D9A"/>
    <w:rsid w:val="00590E07"/>
    <w:rsid w:val="00591052"/>
    <w:rsid w:val="00591144"/>
    <w:rsid w:val="00591486"/>
    <w:rsid w:val="005926C5"/>
    <w:rsid w:val="005934FE"/>
    <w:rsid w:val="00593A78"/>
    <w:rsid w:val="00594030"/>
    <w:rsid w:val="0059538E"/>
    <w:rsid w:val="005955B0"/>
    <w:rsid w:val="00595B18"/>
    <w:rsid w:val="00596C90"/>
    <w:rsid w:val="00597429"/>
    <w:rsid w:val="00597788"/>
    <w:rsid w:val="00597E8C"/>
    <w:rsid w:val="005A1AF7"/>
    <w:rsid w:val="005A247C"/>
    <w:rsid w:val="005A355B"/>
    <w:rsid w:val="005A38C7"/>
    <w:rsid w:val="005A3E8B"/>
    <w:rsid w:val="005A47EF"/>
    <w:rsid w:val="005A5132"/>
    <w:rsid w:val="005A669E"/>
    <w:rsid w:val="005A7A06"/>
    <w:rsid w:val="005B0600"/>
    <w:rsid w:val="005B1C07"/>
    <w:rsid w:val="005B1CEE"/>
    <w:rsid w:val="005B277F"/>
    <w:rsid w:val="005B3536"/>
    <w:rsid w:val="005B3E2F"/>
    <w:rsid w:val="005B4658"/>
    <w:rsid w:val="005B46A1"/>
    <w:rsid w:val="005B4B15"/>
    <w:rsid w:val="005B5A88"/>
    <w:rsid w:val="005B6193"/>
    <w:rsid w:val="005B6E35"/>
    <w:rsid w:val="005B73FD"/>
    <w:rsid w:val="005B7412"/>
    <w:rsid w:val="005B75AE"/>
    <w:rsid w:val="005C0E96"/>
    <w:rsid w:val="005C1464"/>
    <w:rsid w:val="005C3132"/>
    <w:rsid w:val="005C46DA"/>
    <w:rsid w:val="005C620A"/>
    <w:rsid w:val="005C64BA"/>
    <w:rsid w:val="005D0D9F"/>
    <w:rsid w:val="005D1914"/>
    <w:rsid w:val="005D3B35"/>
    <w:rsid w:val="005D49D9"/>
    <w:rsid w:val="005D4F66"/>
    <w:rsid w:val="005D75C2"/>
    <w:rsid w:val="005D7C3F"/>
    <w:rsid w:val="005E0632"/>
    <w:rsid w:val="005E0D59"/>
    <w:rsid w:val="005E1FFA"/>
    <w:rsid w:val="005E2F6A"/>
    <w:rsid w:val="005E53DC"/>
    <w:rsid w:val="005E564A"/>
    <w:rsid w:val="005E5D67"/>
    <w:rsid w:val="005E6072"/>
    <w:rsid w:val="005E7B7B"/>
    <w:rsid w:val="005F0742"/>
    <w:rsid w:val="005F0C3B"/>
    <w:rsid w:val="005F0D6B"/>
    <w:rsid w:val="005F0E67"/>
    <w:rsid w:val="005F19D4"/>
    <w:rsid w:val="005F4B3A"/>
    <w:rsid w:val="005F5449"/>
    <w:rsid w:val="005F5454"/>
    <w:rsid w:val="005F560A"/>
    <w:rsid w:val="00600A77"/>
    <w:rsid w:val="00601553"/>
    <w:rsid w:val="00602DD7"/>
    <w:rsid w:val="00603823"/>
    <w:rsid w:val="00605094"/>
    <w:rsid w:val="006054DB"/>
    <w:rsid w:val="006064C3"/>
    <w:rsid w:val="00606986"/>
    <w:rsid w:val="006071B7"/>
    <w:rsid w:val="00607355"/>
    <w:rsid w:val="00607B09"/>
    <w:rsid w:val="00610B57"/>
    <w:rsid w:val="00610C04"/>
    <w:rsid w:val="00611957"/>
    <w:rsid w:val="006119AF"/>
    <w:rsid w:val="00611C38"/>
    <w:rsid w:val="00612344"/>
    <w:rsid w:val="00613BC9"/>
    <w:rsid w:val="00613C2D"/>
    <w:rsid w:val="00613FB7"/>
    <w:rsid w:val="006145AA"/>
    <w:rsid w:val="00615E07"/>
    <w:rsid w:val="0061614B"/>
    <w:rsid w:val="006203C8"/>
    <w:rsid w:val="006204E5"/>
    <w:rsid w:val="0062056D"/>
    <w:rsid w:val="006209DE"/>
    <w:rsid w:val="00621D1B"/>
    <w:rsid w:val="00622827"/>
    <w:rsid w:val="00622EA0"/>
    <w:rsid w:val="00623271"/>
    <w:rsid w:val="006232D4"/>
    <w:rsid w:val="00624F04"/>
    <w:rsid w:val="00624F8E"/>
    <w:rsid w:val="00625694"/>
    <w:rsid w:val="00625F3E"/>
    <w:rsid w:val="006261DB"/>
    <w:rsid w:val="00627901"/>
    <w:rsid w:val="00627C50"/>
    <w:rsid w:val="006321FD"/>
    <w:rsid w:val="00633292"/>
    <w:rsid w:val="0063408E"/>
    <w:rsid w:val="0063575A"/>
    <w:rsid w:val="0063591E"/>
    <w:rsid w:val="006366B0"/>
    <w:rsid w:val="00636782"/>
    <w:rsid w:val="00641C42"/>
    <w:rsid w:val="006432E1"/>
    <w:rsid w:val="00643413"/>
    <w:rsid w:val="00645B49"/>
    <w:rsid w:val="00650198"/>
    <w:rsid w:val="0065080F"/>
    <w:rsid w:val="0065117C"/>
    <w:rsid w:val="0065315D"/>
    <w:rsid w:val="00653A72"/>
    <w:rsid w:val="00653E8E"/>
    <w:rsid w:val="0065429F"/>
    <w:rsid w:val="00654C77"/>
    <w:rsid w:val="00655170"/>
    <w:rsid w:val="00656060"/>
    <w:rsid w:val="006560B5"/>
    <w:rsid w:val="00657B46"/>
    <w:rsid w:val="00657C56"/>
    <w:rsid w:val="0066036D"/>
    <w:rsid w:val="00661891"/>
    <w:rsid w:val="0066203B"/>
    <w:rsid w:val="00662FA6"/>
    <w:rsid w:val="006634AA"/>
    <w:rsid w:val="00663F2F"/>
    <w:rsid w:val="00665DB7"/>
    <w:rsid w:val="0066710E"/>
    <w:rsid w:val="006672E9"/>
    <w:rsid w:val="006673B5"/>
    <w:rsid w:val="0067022C"/>
    <w:rsid w:val="00670499"/>
    <w:rsid w:val="00671731"/>
    <w:rsid w:val="00671AAC"/>
    <w:rsid w:val="006725A5"/>
    <w:rsid w:val="00672B0A"/>
    <w:rsid w:val="00672F99"/>
    <w:rsid w:val="00673F3B"/>
    <w:rsid w:val="006742CC"/>
    <w:rsid w:val="00674EF9"/>
    <w:rsid w:val="0067505E"/>
    <w:rsid w:val="006760F8"/>
    <w:rsid w:val="00676151"/>
    <w:rsid w:val="00677768"/>
    <w:rsid w:val="006814EE"/>
    <w:rsid w:val="00681E07"/>
    <w:rsid w:val="00681E6D"/>
    <w:rsid w:val="00682574"/>
    <w:rsid w:val="0068280B"/>
    <w:rsid w:val="006834D1"/>
    <w:rsid w:val="00684492"/>
    <w:rsid w:val="006848BA"/>
    <w:rsid w:val="0068583C"/>
    <w:rsid w:val="006867A3"/>
    <w:rsid w:val="0068700C"/>
    <w:rsid w:val="006872A0"/>
    <w:rsid w:val="00687E2A"/>
    <w:rsid w:val="006931C0"/>
    <w:rsid w:val="0069336D"/>
    <w:rsid w:val="006944CF"/>
    <w:rsid w:val="00695860"/>
    <w:rsid w:val="006960C4"/>
    <w:rsid w:val="00697A5D"/>
    <w:rsid w:val="006A0B76"/>
    <w:rsid w:val="006A0E5D"/>
    <w:rsid w:val="006A1250"/>
    <w:rsid w:val="006A1415"/>
    <w:rsid w:val="006A1CEE"/>
    <w:rsid w:val="006A213E"/>
    <w:rsid w:val="006A3809"/>
    <w:rsid w:val="006A4ED9"/>
    <w:rsid w:val="006A56D8"/>
    <w:rsid w:val="006A629E"/>
    <w:rsid w:val="006A6EDB"/>
    <w:rsid w:val="006B0BA2"/>
    <w:rsid w:val="006B0C2D"/>
    <w:rsid w:val="006B144C"/>
    <w:rsid w:val="006B272B"/>
    <w:rsid w:val="006B5F00"/>
    <w:rsid w:val="006B6325"/>
    <w:rsid w:val="006B6A89"/>
    <w:rsid w:val="006B7E3F"/>
    <w:rsid w:val="006C0562"/>
    <w:rsid w:val="006C09E9"/>
    <w:rsid w:val="006C1196"/>
    <w:rsid w:val="006C1646"/>
    <w:rsid w:val="006C1EE0"/>
    <w:rsid w:val="006C3D50"/>
    <w:rsid w:val="006C4172"/>
    <w:rsid w:val="006C439A"/>
    <w:rsid w:val="006C4B2C"/>
    <w:rsid w:val="006C5127"/>
    <w:rsid w:val="006C540E"/>
    <w:rsid w:val="006C6879"/>
    <w:rsid w:val="006C687E"/>
    <w:rsid w:val="006C7688"/>
    <w:rsid w:val="006D00A6"/>
    <w:rsid w:val="006D0293"/>
    <w:rsid w:val="006D0B18"/>
    <w:rsid w:val="006D126E"/>
    <w:rsid w:val="006D1A05"/>
    <w:rsid w:val="006D1AAC"/>
    <w:rsid w:val="006D71CE"/>
    <w:rsid w:val="006D7809"/>
    <w:rsid w:val="006D7B97"/>
    <w:rsid w:val="006D7C58"/>
    <w:rsid w:val="006E01FE"/>
    <w:rsid w:val="006E1033"/>
    <w:rsid w:val="006E1103"/>
    <w:rsid w:val="006E15E1"/>
    <w:rsid w:val="006E2C76"/>
    <w:rsid w:val="006E341A"/>
    <w:rsid w:val="006E59C2"/>
    <w:rsid w:val="006F1977"/>
    <w:rsid w:val="006F1CAB"/>
    <w:rsid w:val="006F2004"/>
    <w:rsid w:val="006F435B"/>
    <w:rsid w:val="006F637F"/>
    <w:rsid w:val="006F711F"/>
    <w:rsid w:val="0070019C"/>
    <w:rsid w:val="00701904"/>
    <w:rsid w:val="007022A3"/>
    <w:rsid w:val="00702DDB"/>
    <w:rsid w:val="00704B31"/>
    <w:rsid w:val="00704CAC"/>
    <w:rsid w:val="00706114"/>
    <w:rsid w:val="00707EFE"/>
    <w:rsid w:val="00713800"/>
    <w:rsid w:val="00713D84"/>
    <w:rsid w:val="0071451B"/>
    <w:rsid w:val="00714B26"/>
    <w:rsid w:val="00715C08"/>
    <w:rsid w:val="00716EAD"/>
    <w:rsid w:val="0071796C"/>
    <w:rsid w:val="0072018C"/>
    <w:rsid w:val="007216BB"/>
    <w:rsid w:val="00721E77"/>
    <w:rsid w:val="0072570B"/>
    <w:rsid w:val="00726372"/>
    <w:rsid w:val="00727255"/>
    <w:rsid w:val="007301F4"/>
    <w:rsid w:val="00730DA7"/>
    <w:rsid w:val="00733774"/>
    <w:rsid w:val="0073404F"/>
    <w:rsid w:val="00734E8E"/>
    <w:rsid w:val="00736054"/>
    <w:rsid w:val="0073737F"/>
    <w:rsid w:val="0073799A"/>
    <w:rsid w:val="00737FFC"/>
    <w:rsid w:val="00742171"/>
    <w:rsid w:val="0074301A"/>
    <w:rsid w:val="007442AB"/>
    <w:rsid w:val="00744EF5"/>
    <w:rsid w:val="0074612C"/>
    <w:rsid w:val="00746815"/>
    <w:rsid w:val="00747918"/>
    <w:rsid w:val="007509F4"/>
    <w:rsid w:val="00750B0C"/>
    <w:rsid w:val="0075164A"/>
    <w:rsid w:val="00751F50"/>
    <w:rsid w:val="00752D7F"/>
    <w:rsid w:val="007536F6"/>
    <w:rsid w:val="00754135"/>
    <w:rsid w:val="00756005"/>
    <w:rsid w:val="00756306"/>
    <w:rsid w:val="00756399"/>
    <w:rsid w:val="00756E0F"/>
    <w:rsid w:val="00757F7D"/>
    <w:rsid w:val="0076261B"/>
    <w:rsid w:val="0076331E"/>
    <w:rsid w:val="00765218"/>
    <w:rsid w:val="00765CB3"/>
    <w:rsid w:val="00765F09"/>
    <w:rsid w:val="007664AE"/>
    <w:rsid w:val="00767F44"/>
    <w:rsid w:val="007686B5"/>
    <w:rsid w:val="007700A9"/>
    <w:rsid w:val="00771602"/>
    <w:rsid w:val="007716BA"/>
    <w:rsid w:val="00772277"/>
    <w:rsid w:val="00772C59"/>
    <w:rsid w:val="00773A27"/>
    <w:rsid w:val="00774773"/>
    <w:rsid w:val="00775365"/>
    <w:rsid w:val="007753FE"/>
    <w:rsid w:val="007765B4"/>
    <w:rsid w:val="00777455"/>
    <w:rsid w:val="007809CE"/>
    <w:rsid w:val="00781CA0"/>
    <w:rsid w:val="00782D8C"/>
    <w:rsid w:val="007831D4"/>
    <w:rsid w:val="0078343D"/>
    <w:rsid w:val="00783E9F"/>
    <w:rsid w:val="00784545"/>
    <w:rsid w:val="007846ED"/>
    <w:rsid w:val="0078564B"/>
    <w:rsid w:val="00785DB3"/>
    <w:rsid w:val="00786972"/>
    <w:rsid w:val="00786988"/>
    <w:rsid w:val="007874CB"/>
    <w:rsid w:val="007877E9"/>
    <w:rsid w:val="00787DD9"/>
    <w:rsid w:val="00790676"/>
    <w:rsid w:val="00791492"/>
    <w:rsid w:val="00791AA4"/>
    <w:rsid w:val="00794FF4"/>
    <w:rsid w:val="007953DF"/>
    <w:rsid w:val="0079543E"/>
    <w:rsid w:val="007955B6"/>
    <w:rsid w:val="00795925"/>
    <w:rsid w:val="00795C3D"/>
    <w:rsid w:val="00796A70"/>
    <w:rsid w:val="00797143"/>
    <w:rsid w:val="00797FA6"/>
    <w:rsid w:val="007A01E3"/>
    <w:rsid w:val="007A041B"/>
    <w:rsid w:val="007A090D"/>
    <w:rsid w:val="007A12DD"/>
    <w:rsid w:val="007A1F74"/>
    <w:rsid w:val="007A25EF"/>
    <w:rsid w:val="007A38BF"/>
    <w:rsid w:val="007A3CC1"/>
    <w:rsid w:val="007A4612"/>
    <w:rsid w:val="007A517F"/>
    <w:rsid w:val="007A5938"/>
    <w:rsid w:val="007A7DF2"/>
    <w:rsid w:val="007B0119"/>
    <w:rsid w:val="007B023F"/>
    <w:rsid w:val="007B0542"/>
    <w:rsid w:val="007B0AFD"/>
    <w:rsid w:val="007B132C"/>
    <w:rsid w:val="007B139A"/>
    <w:rsid w:val="007B1782"/>
    <w:rsid w:val="007B1980"/>
    <w:rsid w:val="007B20FA"/>
    <w:rsid w:val="007B25D8"/>
    <w:rsid w:val="007B333D"/>
    <w:rsid w:val="007B44D3"/>
    <w:rsid w:val="007B5A31"/>
    <w:rsid w:val="007B5D8B"/>
    <w:rsid w:val="007B7547"/>
    <w:rsid w:val="007B7624"/>
    <w:rsid w:val="007C1D5E"/>
    <w:rsid w:val="007C1EEE"/>
    <w:rsid w:val="007C2255"/>
    <w:rsid w:val="007C26A8"/>
    <w:rsid w:val="007C3537"/>
    <w:rsid w:val="007C4411"/>
    <w:rsid w:val="007C46BB"/>
    <w:rsid w:val="007C5BA0"/>
    <w:rsid w:val="007C61B4"/>
    <w:rsid w:val="007C7C17"/>
    <w:rsid w:val="007D0A27"/>
    <w:rsid w:val="007D0BE9"/>
    <w:rsid w:val="007D0CA6"/>
    <w:rsid w:val="007D3638"/>
    <w:rsid w:val="007D38AE"/>
    <w:rsid w:val="007D4A41"/>
    <w:rsid w:val="007D4B3E"/>
    <w:rsid w:val="007D5889"/>
    <w:rsid w:val="007D698C"/>
    <w:rsid w:val="007D6DD3"/>
    <w:rsid w:val="007E05AD"/>
    <w:rsid w:val="007E11BA"/>
    <w:rsid w:val="007E1F90"/>
    <w:rsid w:val="007E2FAD"/>
    <w:rsid w:val="007E3223"/>
    <w:rsid w:val="007E3B0C"/>
    <w:rsid w:val="007E48E1"/>
    <w:rsid w:val="007E49A7"/>
    <w:rsid w:val="007E4CC4"/>
    <w:rsid w:val="007E5C97"/>
    <w:rsid w:val="007E5EA8"/>
    <w:rsid w:val="007E614B"/>
    <w:rsid w:val="007E65AE"/>
    <w:rsid w:val="007E65D9"/>
    <w:rsid w:val="007F0DF3"/>
    <w:rsid w:val="007F11B0"/>
    <w:rsid w:val="007F1581"/>
    <w:rsid w:val="007F2841"/>
    <w:rsid w:val="007F2AA6"/>
    <w:rsid w:val="007F2EC8"/>
    <w:rsid w:val="007F3545"/>
    <w:rsid w:val="007F36CC"/>
    <w:rsid w:val="007F4415"/>
    <w:rsid w:val="007F44B5"/>
    <w:rsid w:val="007F4B8A"/>
    <w:rsid w:val="007F7536"/>
    <w:rsid w:val="008001C5"/>
    <w:rsid w:val="00801D60"/>
    <w:rsid w:val="00802F55"/>
    <w:rsid w:val="00803266"/>
    <w:rsid w:val="00803537"/>
    <w:rsid w:val="0080447E"/>
    <w:rsid w:val="008049AF"/>
    <w:rsid w:val="008055CF"/>
    <w:rsid w:val="008069E8"/>
    <w:rsid w:val="00807EB7"/>
    <w:rsid w:val="00810311"/>
    <w:rsid w:val="00810F3A"/>
    <w:rsid w:val="0081104C"/>
    <w:rsid w:val="00811057"/>
    <w:rsid w:val="008117B3"/>
    <w:rsid w:val="00811D4E"/>
    <w:rsid w:val="008124B4"/>
    <w:rsid w:val="00812D13"/>
    <w:rsid w:val="00813655"/>
    <w:rsid w:val="008136C3"/>
    <w:rsid w:val="0081396A"/>
    <w:rsid w:val="008159ED"/>
    <w:rsid w:val="008162DC"/>
    <w:rsid w:val="0081681C"/>
    <w:rsid w:val="008169C7"/>
    <w:rsid w:val="0081709A"/>
    <w:rsid w:val="00817CE4"/>
    <w:rsid w:val="008200A0"/>
    <w:rsid w:val="00821D0C"/>
    <w:rsid w:val="00823B68"/>
    <w:rsid w:val="00824689"/>
    <w:rsid w:val="00825D42"/>
    <w:rsid w:val="00826B08"/>
    <w:rsid w:val="0082708D"/>
    <w:rsid w:val="00827CAD"/>
    <w:rsid w:val="00830B0F"/>
    <w:rsid w:val="008316C5"/>
    <w:rsid w:val="0083241A"/>
    <w:rsid w:val="008345B7"/>
    <w:rsid w:val="008345F8"/>
    <w:rsid w:val="00834E8C"/>
    <w:rsid w:val="008366FD"/>
    <w:rsid w:val="00840A15"/>
    <w:rsid w:val="00840DF3"/>
    <w:rsid w:val="00842E1E"/>
    <w:rsid w:val="0084322F"/>
    <w:rsid w:val="00843900"/>
    <w:rsid w:val="00846165"/>
    <w:rsid w:val="008465DA"/>
    <w:rsid w:val="00846E4E"/>
    <w:rsid w:val="008532AC"/>
    <w:rsid w:val="00854780"/>
    <w:rsid w:val="00854D64"/>
    <w:rsid w:val="008552E0"/>
    <w:rsid w:val="00856A53"/>
    <w:rsid w:val="008575FC"/>
    <w:rsid w:val="00860249"/>
    <w:rsid w:val="00861922"/>
    <w:rsid w:val="00863FE5"/>
    <w:rsid w:val="00865D3C"/>
    <w:rsid w:val="008678B6"/>
    <w:rsid w:val="00867D04"/>
    <w:rsid w:val="00867D08"/>
    <w:rsid w:val="00870694"/>
    <w:rsid w:val="00870DAA"/>
    <w:rsid w:val="00871177"/>
    <w:rsid w:val="008717E2"/>
    <w:rsid w:val="008718EB"/>
    <w:rsid w:val="00871ACC"/>
    <w:rsid w:val="00871B6D"/>
    <w:rsid w:val="00874737"/>
    <w:rsid w:val="00874D79"/>
    <w:rsid w:val="0087569D"/>
    <w:rsid w:val="008756BE"/>
    <w:rsid w:val="008762CA"/>
    <w:rsid w:val="0087756F"/>
    <w:rsid w:val="008803EB"/>
    <w:rsid w:val="00880598"/>
    <w:rsid w:val="00880690"/>
    <w:rsid w:val="008811B5"/>
    <w:rsid w:val="00882131"/>
    <w:rsid w:val="0088245F"/>
    <w:rsid w:val="00882A04"/>
    <w:rsid w:val="00883564"/>
    <w:rsid w:val="00883716"/>
    <w:rsid w:val="00883C6D"/>
    <w:rsid w:val="00884133"/>
    <w:rsid w:val="008846FF"/>
    <w:rsid w:val="00885B0C"/>
    <w:rsid w:val="008871F7"/>
    <w:rsid w:val="008879DC"/>
    <w:rsid w:val="00887AFF"/>
    <w:rsid w:val="00890BC2"/>
    <w:rsid w:val="008915B1"/>
    <w:rsid w:val="00891D8B"/>
    <w:rsid w:val="00893B99"/>
    <w:rsid w:val="00894007"/>
    <w:rsid w:val="00894FA3"/>
    <w:rsid w:val="00895AAA"/>
    <w:rsid w:val="00897698"/>
    <w:rsid w:val="00897F9D"/>
    <w:rsid w:val="008A049E"/>
    <w:rsid w:val="008A04DF"/>
    <w:rsid w:val="008A0C3D"/>
    <w:rsid w:val="008A26D9"/>
    <w:rsid w:val="008A540C"/>
    <w:rsid w:val="008A5A8A"/>
    <w:rsid w:val="008A6148"/>
    <w:rsid w:val="008A6C85"/>
    <w:rsid w:val="008B0B00"/>
    <w:rsid w:val="008B12D4"/>
    <w:rsid w:val="008B1B4F"/>
    <w:rsid w:val="008B2F02"/>
    <w:rsid w:val="008B3F2A"/>
    <w:rsid w:val="008B4040"/>
    <w:rsid w:val="008B54F8"/>
    <w:rsid w:val="008B59DC"/>
    <w:rsid w:val="008B66A4"/>
    <w:rsid w:val="008C0B1C"/>
    <w:rsid w:val="008C11CD"/>
    <w:rsid w:val="008C13E0"/>
    <w:rsid w:val="008C3241"/>
    <w:rsid w:val="008C40A3"/>
    <w:rsid w:val="008C4134"/>
    <w:rsid w:val="008C43AF"/>
    <w:rsid w:val="008C4CF0"/>
    <w:rsid w:val="008C5124"/>
    <w:rsid w:val="008C7AC2"/>
    <w:rsid w:val="008D0ED5"/>
    <w:rsid w:val="008D1495"/>
    <w:rsid w:val="008D20F0"/>
    <w:rsid w:val="008D2FD0"/>
    <w:rsid w:val="008D33A3"/>
    <w:rsid w:val="008D3807"/>
    <w:rsid w:val="008D450E"/>
    <w:rsid w:val="008D5839"/>
    <w:rsid w:val="008D5B3B"/>
    <w:rsid w:val="008D6207"/>
    <w:rsid w:val="008D6482"/>
    <w:rsid w:val="008D6980"/>
    <w:rsid w:val="008D733E"/>
    <w:rsid w:val="008E0E66"/>
    <w:rsid w:val="008E1762"/>
    <w:rsid w:val="008E25D1"/>
    <w:rsid w:val="008E2811"/>
    <w:rsid w:val="008E2A3C"/>
    <w:rsid w:val="008E2EDF"/>
    <w:rsid w:val="008E3776"/>
    <w:rsid w:val="008E3921"/>
    <w:rsid w:val="008E4AD3"/>
    <w:rsid w:val="008E4B79"/>
    <w:rsid w:val="008E5AAD"/>
    <w:rsid w:val="008E7DDF"/>
    <w:rsid w:val="008F00E4"/>
    <w:rsid w:val="008F0929"/>
    <w:rsid w:val="008F1671"/>
    <w:rsid w:val="008F194F"/>
    <w:rsid w:val="008F3B07"/>
    <w:rsid w:val="008F3F5A"/>
    <w:rsid w:val="008F440F"/>
    <w:rsid w:val="008F5C6A"/>
    <w:rsid w:val="008F650B"/>
    <w:rsid w:val="008F6E8B"/>
    <w:rsid w:val="008F7292"/>
    <w:rsid w:val="009004EA"/>
    <w:rsid w:val="009008C2"/>
    <w:rsid w:val="009027F8"/>
    <w:rsid w:val="0090292A"/>
    <w:rsid w:val="00902F43"/>
    <w:rsid w:val="009042DE"/>
    <w:rsid w:val="00905492"/>
    <w:rsid w:val="009060A6"/>
    <w:rsid w:val="0090748B"/>
    <w:rsid w:val="009074DC"/>
    <w:rsid w:val="00911137"/>
    <w:rsid w:val="0091305F"/>
    <w:rsid w:val="00913349"/>
    <w:rsid w:val="00913FB1"/>
    <w:rsid w:val="009144B7"/>
    <w:rsid w:val="00915A40"/>
    <w:rsid w:val="00917178"/>
    <w:rsid w:val="00921602"/>
    <w:rsid w:val="00921E69"/>
    <w:rsid w:val="009237C0"/>
    <w:rsid w:val="0092560D"/>
    <w:rsid w:val="009256E5"/>
    <w:rsid w:val="00925B7B"/>
    <w:rsid w:val="00926265"/>
    <w:rsid w:val="00926634"/>
    <w:rsid w:val="0092722B"/>
    <w:rsid w:val="009279F9"/>
    <w:rsid w:val="00927C0E"/>
    <w:rsid w:val="0093134F"/>
    <w:rsid w:val="009330B7"/>
    <w:rsid w:val="009335A3"/>
    <w:rsid w:val="009341AA"/>
    <w:rsid w:val="0093501B"/>
    <w:rsid w:val="00935557"/>
    <w:rsid w:val="00935EF4"/>
    <w:rsid w:val="009376A9"/>
    <w:rsid w:val="00937DF4"/>
    <w:rsid w:val="009403C7"/>
    <w:rsid w:val="009406FD"/>
    <w:rsid w:val="0094162E"/>
    <w:rsid w:val="00942A4C"/>
    <w:rsid w:val="00942B0B"/>
    <w:rsid w:val="009432A1"/>
    <w:rsid w:val="00943FCD"/>
    <w:rsid w:val="009441E4"/>
    <w:rsid w:val="009448C4"/>
    <w:rsid w:val="009449BD"/>
    <w:rsid w:val="00945D24"/>
    <w:rsid w:val="00946EA1"/>
    <w:rsid w:val="00947B89"/>
    <w:rsid w:val="00950D17"/>
    <w:rsid w:val="00952119"/>
    <w:rsid w:val="00952EB3"/>
    <w:rsid w:val="00954400"/>
    <w:rsid w:val="00954883"/>
    <w:rsid w:val="00954C8B"/>
    <w:rsid w:val="00955CF9"/>
    <w:rsid w:val="00955D77"/>
    <w:rsid w:val="00955FE0"/>
    <w:rsid w:val="009560D7"/>
    <w:rsid w:val="009567B5"/>
    <w:rsid w:val="00956DF0"/>
    <w:rsid w:val="009570AA"/>
    <w:rsid w:val="009570AC"/>
    <w:rsid w:val="0095713F"/>
    <w:rsid w:val="0096055A"/>
    <w:rsid w:val="00960E37"/>
    <w:rsid w:val="00963F57"/>
    <w:rsid w:val="009646B0"/>
    <w:rsid w:val="009646BF"/>
    <w:rsid w:val="00964A1E"/>
    <w:rsid w:val="00965D98"/>
    <w:rsid w:val="00965E5D"/>
    <w:rsid w:val="00967575"/>
    <w:rsid w:val="00967C82"/>
    <w:rsid w:val="0097066E"/>
    <w:rsid w:val="009707F3"/>
    <w:rsid w:val="009719C3"/>
    <w:rsid w:val="00973A40"/>
    <w:rsid w:val="00973D96"/>
    <w:rsid w:val="00974DC1"/>
    <w:rsid w:val="00975C70"/>
    <w:rsid w:val="00976B56"/>
    <w:rsid w:val="0098095D"/>
    <w:rsid w:val="009817C8"/>
    <w:rsid w:val="009836C8"/>
    <w:rsid w:val="00983866"/>
    <w:rsid w:val="00985189"/>
    <w:rsid w:val="00985BB9"/>
    <w:rsid w:val="00987876"/>
    <w:rsid w:val="009903D9"/>
    <w:rsid w:val="00990525"/>
    <w:rsid w:val="00990F9E"/>
    <w:rsid w:val="00991D3E"/>
    <w:rsid w:val="0099262F"/>
    <w:rsid w:val="0099379F"/>
    <w:rsid w:val="009938CC"/>
    <w:rsid w:val="00995E88"/>
    <w:rsid w:val="00996108"/>
    <w:rsid w:val="00997D84"/>
    <w:rsid w:val="009A0385"/>
    <w:rsid w:val="009A0EE6"/>
    <w:rsid w:val="009A10D0"/>
    <w:rsid w:val="009A1881"/>
    <w:rsid w:val="009A1E9C"/>
    <w:rsid w:val="009A360C"/>
    <w:rsid w:val="009A67F4"/>
    <w:rsid w:val="009A7817"/>
    <w:rsid w:val="009B09A2"/>
    <w:rsid w:val="009B0D79"/>
    <w:rsid w:val="009B12DA"/>
    <w:rsid w:val="009B175B"/>
    <w:rsid w:val="009B18D8"/>
    <w:rsid w:val="009B1C1E"/>
    <w:rsid w:val="009B385A"/>
    <w:rsid w:val="009B470A"/>
    <w:rsid w:val="009B5E81"/>
    <w:rsid w:val="009B7A05"/>
    <w:rsid w:val="009C06DC"/>
    <w:rsid w:val="009C0E96"/>
    <w:rsid w:val="009C1829"/>
    <w:rsid w:val="009C213F"/>
    <w:rsid w:val="009C2FF3"/>
    <w:rsid w:val="009C3522"/>
    <w:rsid w:val="009C35D4"/>
    <w:rsid w:val="009C38D7"/>
    <w:rsid w:val="009C4651"/>
    <w:rsid w:val="009C6A1E"/>
    <w:rsid w:val="009D03DA"/>
    <w:rsid w:val="009D0450"/>
    <w:rsid w:val="009D082F"/>
    <w:rsid w:val="009D0A8D"/>
    <w:rsid w:val="009D136B"/>
    <w:rsid w:val="009D27BF"/>
    <w:rsid w:val="009D27E7"/>
    <w:rsid w:val="009D31F5"/>
    <w:rsid w:val="009D3AD9"/>
    <w:rsid w:val="009D3FA9"/>
    <w:rsid w:val="009D77B4"/>
    <w:rsid w:val="009D795C"/>
    <w:rsid w:val="009E0044"/>
    <w:rsid w:val="009E0858"/>
    <w:rsid w:val="009E1733"/>
    <w:rsid w:val="009E21B3"/>
    <w:rsid w:val="009E4570"/>
    <w:rsid w:val="009E4AA3"/>
    <w:rsid w:val="009E4C54"/>
    <w:rsid w:val="009E55A5"/>
    <w:rsid w:val="009E5A47"/>
    <w:rsid w:val="009E5BBC"/>
    <w:rsid w:val="009E5F65"/>
    <w:rsid w:val="009E6368"/>
    <w:rsid w:val="009E7CC9"/>
    <w:rsid w:val="009F03C8"/>
    <w:rsid w:val="009F05A5"/>
    <w:rsid w:val="009F06B6"/>
    <w:rsid w:val="009F0D75"/>
    <w:rsid w:val="009F14E9"/>
    <w:rsid w:val="009F3C0F"/>
    <w:rsid w:val="009F4B38"/>
    <w:rsid w:val="009F518E"/>
    <w:rsid w:val="009F5512"/>
    <w:rsid w:val="009F5DB6"/>
    <w:rsid w:val="009F7762"/>
    <w:rsid w:val="009F7A5C"/>
    <w:rsid w:val="009F7AEE"/>
    <w:rsid w:val="009F7C5B"/>
    <w:rsid w:val="00A017C9"/>
    <w:rsid w:val="00A02AC7"/>
    <w:rsid w:val="00A031E4"/>
    <w:rsid w:val="00A03462"/>
    <w:rsid w:val="00A03A0F"/>
    <w:rsid w:val="00A049E2"/>
    <w:rsid w:val="00A04C21"/>
    <w:rsid w:val="00A05F3B"/>
    <w:rsid w:val="00A066F0"/>
    <w:rsid w:val="00A0759F"/>
    <w:rsid w:val="00A108B9"/>
    <w:rsid w:val="00A11C38"/>
    <w:rsid w:val="00A11DCA"/>
    <w:rsid w:val="00A120B0"/>
    <w:rsid w:val="00A12BEB"/>
    <w:rsid w:val="00A14ED3"/>
    <w:rsid w:val="00A173C7"/>
    <w:rsid w:val="00A1745B"/>
    <w:rsid w:val="00A17D03"/>
    <w:rsid w:val="00A17F03"/>
    <w:rsid w:val="00A217A6"/>
    <w:rsid w:val="00A21A3D"/>
    <w:rsid w:val="00A21BA8"/>
    <w:rsid w:val="00A21FCC"/>
    <w:rsid w:val="00A24A31"/>
    <w:rsid w:val="00A24B1F"/>
    <w:rsid w:val="00A262C1"/>
    <w:rsid w:val="00A31799"/>
    <w:rsid w:val="00A325AE"/>
    <w:rsid w:val="00A32CDB"/>
    <w:rsid w:val="00A34183"/>
    <w:rsid w:val="00A36063"/>
    <w:rsid w:val="00A370B8"/>
    <w:rsid w:val="00A37E18"/>
    <w:rsid w:val="00A40DB7"/>
    <w:rsid w:val="00A40FA7"/>
    <w:rsid w:val="00A41F5F"/>
    <w:rsid w:val="00A435EF"/>
    <w:rsid w:val="00A43A4D"/>
    <w:rsid w:val="00A470A9"/>
    <w:rsid w:val="00A471F0"/>
    <w:rsid w:val="00A4721C"/>
    <w:rsid w:val="00A521D6"/>
    <w:rsid w:val="00A5228D"/>
    <w:rsid w:val="00A52977"/>
    <w:rsid w:val="00A53E65"/>
    <w:rsid w:val="00A53EB7"/>
    <w:rsid w:val="00A54790"/>
    <w:rsid w:val="00A55FA0"/>
    <w:rsid w:val="00A56D01"/>
    <w:rsid w:val="00A572C1"/>
    <w:rsid w:val="00A57904"/>
    <w:rsid w:val="00A57B37"/>
    <w:rsid w:val="00A57FA0"/>
    <w:rsid w:val="00A611CE"/>
    <w:rsid w:val="00A6204E"/>
    <w:rsid w:val="00A63811"/>
    <w:rsid w:val="00A6447B"/>
    <w:rsid w:val="00A649B1"/>
    <w:rsid w:val="00A66E36"/>
    <w:rsid w:val="00A67F9B"/>
    <w:rsid w:val="00A67FB7"/>
    <w:rsid w:val="00A71BBE"/>
    <w:rsid w:val="00A7253A"/>
    <w:rsid w:val="00A734BF"/>
    <w:rsid w:val="00A73C7D"/>
    <w:rsid w:val="00A7526D"/>
    <w:rsid w:val="00A763C7"/>
    <w:rsid w:val="00A80290"/>
    <w:rsid w:val="00A806ED"/>
    <w:rsid w:val="00A80FEA"/>
    <w:rsid w:val="00A827F6"/>
    <w:rsid w:val="00A83C9D"/>
    <w:rsid w:val="00A84006"/>
    <w:rsid w:val="00A841CC"/>
    <w:rsid w:val="00A848E1"/>
    <w:rsid w:val="00A871AF"/>
    <w:rsid w:val="00A8732A"/>
    <w:rsid w:val="00A87E93"/>
    <w:rsid w:val="00A90880"/>
    <w:rsid w:val="00A90C39"/>
    <w:rsid w:val="00A9100D"/>
    <w:rsid w:val="00A91391"/>
    <w:rsid w:val="00A92E3F"/>
    <w:rsid w:val="00A9312D"/>
    <w:rsid w:val="00A933A9"/>
    <w:rsid w:val="00A93922"/>
    <w:rsid w:val="00A93AFC"/>
    <w:rsid w:val="00A94108"/>
    <w:rsid w:val="00A94B82"/>
    <w:rsid w:val="00A95E2B"/>
    <w:rsid w:val="00A96DF0"/>
    <w:rsid w:val="00A972AA"/>
    <w:rsid w:val="00AA07CC"/>
    <w:rsid w:val="00AA1A0D"/>
    <w:rsid w:val="00AA238E"/>
    <w:rsid w:val="00AA251B"/>
    <w:rsid w:val="00AA3B56"/>
    <w:rsid w:val="00AA3ED5"/>
    <w:rsid w:val="00AA4526"/>
    <w:rsid w:val="00AA5A0B"/>
    <w:rsid w:val="00AA601E"/>
    <w:rsid w:val="00AA62E8"/>
    <w:rsid w:val="00AA640B"/>
    <w:rsid w:val="00AA6E17"/>
    <w:rsid w:val="00AA6F87"/>
    <w:rsid w:val="00AA75E7"/>
    <w:rsid w:val="00AB0456"/>
    <w:rsid w:val="00AB07FE"/>
    <w:rsid w:val="00AB0CC5"/>
    <w:rsid w:val="00AB0CC7"/>
    <w:rsid w:val="00AB0DD7"/>
    <w:rsid w:val="00AB17DE"/>
    <w:rsid w:val="00AB1CFC"/>
    <w:rsid w:val="00AB1E29"/>
    <w:rsid w:val="00AB2702"/>
    <w:rsid w:val="00AB283B"/>
    <w:rsid w:val="00AB43B3"/>
    <w:rsid w:val="00AB47A4"/>
    <w:rsid w:val="00AB48C5"/>
    <w:rsid w:val="00AB667C"/>
    <w:rsid w:val="00AB6E0A"/>
    <w:rsid w:val="00AB71AC"/>
    <w:rsid w:val="00AB73E7"/>
    <w:rsid w:val="00AB748F"/>
    <w:rsid w:val="00AC0A1E"/>
    <w:rsid w:val="00AC1259"/>
    <w:rsid w:val="00AC24CB"/>
    <w:rsid w:val="00AC2F51"/>
    <w:rsid w:val="00AC31FD"/>
    <w:rsid w:val="00AC3465"/>
    <w:rsid w:val="00AC4034"/>
    <w:rsid w:val="00AC47A3"/>
    <w:rsid w:val="00AC4E95"/>
    <w:rsid w:val="00AC4FF9"/>
    <w:rsid w:val="00AC52C0"/>
    <w:rsid w:val="00AC5E20"/>
    <w:rsid w:val="00AC60BC"/>
    <w:rsid w:val="00AC6386"/>
    <w:rsid w:val="00AC71DD"/>
    <w:rsid w:val="00AD1E70"/>
    <w:rsid w:val="00AD265D"/>
    <w:rsid w:val="00AD3502"/>
    <w:rsid w:val="00AD57F7"/>
    <w:rsid w:val="00AD6691"/>
    <w:rsid w:val="00AD6C25"/>
    <w:rsid w:val="00AE0580"/>
    <w:rsid w:val="00AE067A"/>
    <w:rsid w:val="00AE1A76"/>
    <w:rsid w:val="00AE3059"/>
    <w:rsid w:val="00AE33EB"/>
    <w:rsid w:val="00AE4690"/>
    <w:rsid w:val="00AE4DC1"/>
    <w:rsid w:val="00AE4E42"/>
    <w:rsid w:val="00AE5C0D"/>
    <w:rsid w:val="00AE62E8"/>
    <w:rsid w:val="00AE7481"/>
    <w:rsid w:val="00AE7632"/>
    <w:rsid w:val="00AE78EC"/>
    <w:rsid w:val="00AF1739"/>
    <w:rsid w:val="00AF3733"/>
    <w:rsid w:val="00AF6250"/>
    <w:rsid w:val="00AF69A1"/>
    <w:rsid w:val="00AF6A89"/>
    <w:rsid w:val="00B00FC3"/>
    <w:rsid w:val="00B01CCF"/>
    <w:rsid w:val="00B0202E"/>
    <w:rsid w:val="00B02103"/>
    <w:rsid w:val="00B029A5"/>
    <w:rsid w:val="00B03851"/>
    <w:rsid w:val="00B03976"/>
    <w:rsid w:val="00B03E85"/>
    <w:rsid w:val="00B04EFA"/>
    <w:rsid w:val="00B05416"/>
    <w:rsid w:val="00B0645D"/>
    <w:rsid w:val="00B07087"/>
    <w:rsid w:val="00B076D5"/>
    <w:rsid w:val="00B1090D"/>
    <w:rsid w:val="00B10C29"/>
    <w:rsid w:val="00B10C96"/>
    <w:rsid w:val="00B10E1B"/>
    <w:rsid w:val="00B12355"/>
    <w:rsid w:val="00B13315"/>
    <w:rsid w:val="00B1390B"/>
    <w:rsid w:val="00B13D50"/>
    <w:rsid w:val="00B146C1"/>
    <w:rsid w:val="00B1567D"/>
    <w:rsid w:val="00B15E40"/>
    <w:rsid w:val="00B16B26"/>
    <w:rsid w:val="00B17F18"/>
    <w:rsid w:val="00B20144"/>
    <w:rsid w:val="00B2062C"/>
    <w:rsid w:val="00B212C1"/>
    <w:rsid w:val="00B21586"/>
    <w:rsid w:val="00B21AC9"/>
    <w:rsid w:val="00B2331D"/>
    <w:rsid w:val="00B2448A"/>
    <w:rsid w:val="00B2724D"/>
    <w:rsid w:val="00B307A9"/>
    <w:rsid w:val="00B30D0F"/>
    <w:rsid w:val="00B30DEA"/>
    <w:rsid w:val="00B32D85"/>
    <w:rsid w:val="00B3315B"/>
    <w:rsid w:val="00B3397E"/>
    <w:rsid w:val="00B35A53"/>
    <w:rsid w:val="00B361B7"/>
    <w:rsid w:val="00B37889"/>
    <w:rsid w:val="00B37DC1"/>
    <w:rsid w:val="00B404BC"/>
    <w:rsid w:val="00B428A1"/>
    <w:rsid w:val="00B436E5"/>
    <w:rsid w:val="00B441D2"/>
    <w:rsid w:val="00B460EA"/>
    <w:rsid w:val="00B46A2F"/>
    <w:rsid w:val="00B47A42"/>
    <w:rsid w:val="00B5007B"/>
    <w:rsid w:val="00B50C5E"/>
    <w:rsid w:val="00B51BFE"/>
    <w:rsid w:val="00B5261A"/>
    <w:rsid w:val="00B56117"/>
    <w:rsid w:val="00B56C35"/>
    <w:rsid w:val="00B578EA"/>
    <w:rsid w:val="00B57CE6"/>
    <w:rsid w:val="00B613FA"/>
    <w:rsid w:val="00B61512"/>
    <w:rsid w:val="00B61C55"/>
    <w:rsid w:val="00B623EE"/>
    <w:rsid w:val="00B624D6"/>
    <w:rsid w:val="00B6308A"/>
    <w:rsid w:val="00B65AEC"/>
    <w:rsid w:val="00B669E1"/>
    <w:rsid w:val="00B6724D"/>
    <w:rsid w:val="00B70B3D"/>
    <w:rsid w:val="00B713D0"/>
    <w:rsid w:val="00B71E06"/>
    <w:rsid w:val="00B71E6F"/>
    <w:rsid w:val="00B72A28"/>
    <w:rsid w:val="00B72C1C"/>
    <w:rsid w:val="00B72DB9"/>
    <w:rsid w:val="00B7469A"/>
    <w:rsid w:val="00B752A9"/>
    <w:rsid w:val="00B75CB7"/>
    <w:rsid w:val="00B76014"/>
    <w:rsid w:val="00B76060"/>
    <w:rsid w:val="00B76313"/>
    <w:rsid w:val="00B774D1"/>
    <w:rsid w:val="00B80E4B"/>
    <w:rsid w:val="00B80E54"/>
    <w:rsid w:val="00B81818"/>
    <w:rsid w:val="00B81ECD"/>
    <w:rsid w:val="00B823C2"/>
    <w:rsid w:val="00B82689"/>
    <w:rsid w:val="00B8277A"/>
    <w:rsid w:val="00B830FB"/>
    <w:rsid w:val="00B84F63"/>
    <w:rsid w:val="00B87416"/>
    <w:rsid w:val="00B87FA7"/>
    <w:rsid w:val="00B907B6"/>
    <w:rsid w:val="00B90C79"/>
    <w:rsid w:val="00B90D3F"/>
    <w:rsid w:val="00B910FE"/>
    <w:rsid w:val="00B919DE"/>
    <w:rsid w:val="00B92931"/>
    <w:rsid w:val="00B92DDA"/>
    <w:rsid w:val="00B9350F"/>
    <w:rsid w:val="00B956A0"/>
    <w:rsid w:val="00B96AA9"/>
    <w:rsid w:val="00B96F26"/>
    <w:rsid w:val="00B97118"/>
    <w:rsid w:val="00B9723C"/>
    <w:rsid w:val="00BA04F1"/>
    <w:rsid w:val="00BA0B00"/>
    <w:rsid w:val="00BA136A"/>
    <w:rsid w:val="00BA15F4"/>
    <w:rsid w:val="00BA15F8"/>
    <w:rsid w:val="00BA18B4"/>
    <w:rsid w:val="00BA1FF9"/>
    <w:rsid w:val="00BA2C4B"/>
    <w:rsid w:val="00BA42A8"/>
    <w:rsid w:val="00BA4F9D"/>
    <w:rsid w:val="00BA5736"/>
    <w:rsid w:val="00BA5D60"/>
    <w:rsid w:val="00BA6063"/>
    <w:rsid w:val="00BA7B25"/>
    <w:rsid w:val="00BB291C"/>
    <w:rsid w:val="00BB3A9E"/>
    <w:rsid w:val="00BB40AE"/>
    <w:rsid w:val="00BB414C"/>
    <w:rsid w:val="00BB415A"/>
    <w:rsid w:val="00BB417C"/>
    <w:rsid w:val="00BB45FA"/>
    <w:rsid w:val="00BB512D"/>
    <w:rsid w:val="00BC0E1F"/>
    <w:rsid w:val="00BC1D92"/>
    <w:rsid w:val="00BC2350"/>
    <w:rsid w:val="00BC2C94"/>
    <w:rsid w:val="00BC2ED6"/>
    <w:rsid w:val="00BC347E"/>
    <w:rsid w:val="00BC417C"/>
    <w:rsid w:val="00BC4A13"/>
    <w:rsid w:val="00BC4C68"/>
    <w:rsid w:val="00BC50BE"/>
    <w:rsid w:val="00BC62E3"/>
    <w:rsid w:val="00BC672F"/>
    <w:rsid w:val="00BC6847"/>
    <w:rsid w:val="00BC6D2F"/>
    <w:rsid w:val="00BC72C7"/>
    <w:rsid w:val="00BC743D"/>
    <w:rsid w:val="00BD04BE"/>
    <w:rsid w:val="00BD0DC8"/>
    <w:rsid w:val="00BD11EF"/>
    <w:rsid w:val="00BD143A"/>
    <w:rsid w:val="00BD17F6"/>
    <w:rsid w:val="00BD198B"/>
    <w:rsid w:val="00BD1B50"/>
    <w:rsid w:val="00BD3185"/>
    <w:rsid w:val="00BD3BB6"/>
    <w:rsid w:val="00BD4484"/>
    <w:rsid w:val="00BD448A"/>
    <w:rsid w:val="00BD4EE9"/>
    <w:rsid w:val="00BD50B4"/>
    <w:rsid w:val="00BD5F4B"/>
    <w:rsid w:val="00BD6052"/>
    <w:rsid w:val="00BD6A59"/>
    <w:rsid w:val="00BD6AB8"/>
    <w:rsid w:val="00BD6D6B"/>
    <w:rsid w:val="00BD7115"/>
    <w:rsid w:val="00BD77D9"/>
    <w:rsid w:val="00BD7B9D"/>
    <w:rsid w:val="00BDF110"/>
    <w:rsid w:val="00BE12A6"/>
    <w:rsid w:val="00BE1322"/>
    <w:rsid w:val="00BE1A6F"/>
    <w:rsid w:val="00BE1EB1"/>
    <w:rsid w:val="00BE3DB2"/>
    <w:rsid w:val="00BE4514"/>
    <w:rsid w:val="00BF0AB3"/>
    <w:rsid w:val="00BF0C61"/>
    <w:rsid w:val="00BF1D7A"/>
    <w:rsid w:val="00BF2239"/>
    <w:rsid w:val="00BF321A"/>
    <w:rsid w:val="00BF3232"/>
    <w:rsid w:val="00BF465F"/>
    <w:rsid w:val="00BF52D5"/>
    <w:rsid w:val="00BF67F4"/>
    <w:rsid w:val="00BF7808"/>
    <w:rsid w:val="00C003B2"/>
    <w:rsid w:val="00C0193B"/>
    <w:rsid w:val="00C01972"/>
    <w:rsid w:val="00C02554"/>
    <w:rsid w:val="00C0279C"/>
    <w:rsid w:val="00C030E5"/>
    <w:rsid w:val="00C03C29"/>
    <w:rsid w:val="00C040EA"/>
    <w:rsid w:val="00C04F22"/>
    <w:rsid w:val="00C05ACD"/>
    <w:rsid w:val="00C05BA1"/>
    <w:rsid w:val="00C05BD7"/>
    <w:rsid w:val="00C05D79"/>
    <w:rsid w:val="00C05D95"/>
    <w:rsid w:val="00C05E12"/>
    <w:rsid w:val="00C060CE"/>
    <w:rsid w:val="00C072FA"/>
    <w:rsid w:val="00C077E2"/>
    <w:rsid w:val="00C10370"/>
    <w:rsid w:val="00C11B84"/>
    <w:rsid w:val="00C11E22"/>
    <w:rsid w:val="00C12F54"/>
    <w:rsid w:val="00C131D6"/>
    <w:rsid w:val="00C14040"/>
    <w:rsid w:val="00C14423"/>
    <w:rsid w:val="00C15294"/>
    <w:rsid w:val="00C16FB7"/>
    <w:rsid w:val="00C200A1"/>
    <w:rsid w:val="00C201A8"/>
    <w:rsid w:val="00C20D44"/>
    <w:rsid w:val="00C21267"/>
    <w:rsid w:val="00C2372E"/>
    <w:rsid w:val="00C25BDA"/>
    <w:rsid w:val="00C2630C"/>
    <w:rsid w:val="00C27D99"/>
    <w:rsid w:val="00C30012"/>
    <w:rsid w:val="00C30306"/>
    <w:rsid w:val="00C310AA"/>
    <w:rsid w:val="00C32BAD"/>
    <w:rsid w:val="00C33096"/>
    <w:rsid w:val="00C341DE"/>
    <w:rsid w:val="00C358AB"/>
    <w:rsid w:val="00C36E34"/>
    <w:rsid w:val="00C40311"/>
    <w:rsid w:val="00C405DB"/>
    <w:rsid w:val="00C408CA"/>
    <w:rsid w:val="00C4167D"/>
    <w:rsid w:val="00C41EE4"/>
    <w:rsid w:val="00C427C2"/>
    <w:rsid w:val="00C42BB4"/>
    <w:rsid w:val="00C4319F"/>
    <w:rsid w:val="00C442BD"/>
    <w:rsid w:val="00C4560D"/>
    <w:rsid w:val="00C45D95"/>
    <w:rsid w:val="00C515BE"/>
    <w:rsid w:val="00C55427"/>
    <w:rsid w:val="00C567E4"/>
    <w:rsid w:val="00C56A7E"/>
    <w:rsid w:val="00C56E22"/>
    <w:rsid w:val="00C57541"/>
    <w:rsid w:val="00C5759F"/>
    <w:rsid w:val="00C60711"/>
    <w:rsid w:val="00C618A3"/>
    <w:rsid w:val="00C61B45"/>
    <w:rsid w:val="00C61F48"/>
    <w:rsid w:val="00C61FE2"/>
    <w:rsid w:val="00C62888"/>
    <w:rsid w:val="00C63C4F"/>
    <w:rsid w:val="00C63F84"/>
    <w:rsid w:val="00C6404C"/>
    <w:rsid w:val="00C64BA6"/>
    <w:rsid w:val="00C65826"/>
    <w:rsid w:val="00C66A70"/>
    <w:rsid w:val="00C66B85"/>
    <w:rsid w:val="00C67670"/>
    <w:rsid w:val="00C67EE8"/>
    <w:rsid w:val="00C67F6E"/>
    <w:rsid w:val="00C70403"/>
    <w:rsid w:val="00C71476"/>
    <w:rsid w:val="00C71DAB"/>
    <w:rsid w:val="00C72077"/>
    <w:rsid w:val="00C72983"/>
    <w:rsid w:val="00C73081"/>
    <w:rsid w:val="00C73423"/>
    <w:rsid w:val="00C7429B"/>
    <w:rsid w:val="00C75215"/>
    <w:rsid w:val="00C765AF"/>
    <w:rsid w:val="00C76D21"/>
    <w:rsid w:val="00C8078D"/>
    <w:rsid w:val="00C82112"/>
    <w:rsid w:val="00C822B4"/>
    <w:rsid w:val="00C82EBD"/>
    <w:rsid w:val="00C85290"/>
    <w:rsid w:val="00C857EB"/>
    <w:rsid w:val="00C86F19"/>
    <w:rsid w:val="00C87186"/>
    <w:rsid w:val="00C8747F"/>
    <w:rsid w:val="00C8756C"/>
    <w:rsid w:val="00C87C4E"/>
    <w:rsid w:val="00C911E9"/>
    <w:rsid w:val="00C92847"/>
    <w:rsid w:val="00C92893"/>
    <w:rsid w:val="00C9469C"/>
    <w:rsid w:val="00C94991"/>
    <w:rsid w:val="00C94A11"/>
    <w:rsid w:val="00C95BEA"/>
    <w:rsid w:val="00C9689D"/>
    <w:rsid w:val="00C96B68"/>
    <w:rsid w:val="00CA13E6"/>
    <w:rsid w:val="00CA1E91"/>
    <w:rsid w:val="00CA3880"/>
    <w:rsid w:val="00CA3CCA"/>
    <w:rsid w:val="00CA46B4"/>
    <w:rsid w:val="00CA551E"/>
    <w:rsid w:val="00CA57E7"/>
    <w:rsid w:val="00CA5D87"/>
    <w:rsid w:val="00CA6249"/>
    <w:rsid w:val="00CA73AE"/>
    <w:rsid w:val="00CA75AC"/>
    <w:rsid w:val="00CB00C2"/>
    <w:rsid w:val="00CB066F"/>
    <w:rsid w:val="00CB1D28"/>
    <w:rsid w:val="00CB1EC4"/>
    <w:rsid w:val="00CB3961"/>
    <w:rsid w:val="00CB3B04"/>
    <w:rsid w:val="00CB5359"/>
    <w:rsid w:val="00CB5C54"/>
    <w:rsid w:val="00CB6354"/>
    <w:rsid w:val="00CB79D3"/>
    <w:rsid w:val="00CC09A3"/>
    <w:rsid w:val="00CC0A2B"/>
    <w:rsid w:val="00CC159B"/>
    <w:rsid w:val="00CC1641"/>
    <w:rsid w:val="00CC408B"/>
    <w:rsid w:val="00CC40D1"/>
    <w:rsid w:val="00CC7533"/>
    <w:rsid w:val="00CD0EA2"/>
    <w:rsid w:val="00CD0F78"/>
    <w:rsid w:val="00CD12D9"/>
    <w:rsid w:val="00CD1B26"/>
    <w:rsid w:val="00CD2A44"/>
    <w:rsid w:val="00CD3D93"/>
    <w:rsid w:val="00CD5270"/>
    <w:rsid w:val="00CD5512"/>
    <w:rsid w:val="00CD5EEA"/>
    <w:rsid w:val="00CD6D17"/>
    <w:rsid w:val="00CD796C"/>
    <w:rsid w:val="00CD7CCC"/>
    <w:rsid w:val="00CE447A"/>
    <w:rsid w:val="00CE5530"/>
    <w:rsid w:val="00CE6BB0"/>
    <w:rsid w:val="00CE7761"/>
    <w:rsid w:val="00CF0863"/>
    <w:rsid w:val="00CF08C5"/>
    <w:rsid w:val="00CF0CD1"/>
    <w:rsid w:val="00CF1769"/>
    <w:rsid w:val="00CF3DA5"/>
    <w:rsid w:val="00CF5823"/>
    <w:rsid w:val="00CF688E"/>
    <w:rsid w:val="00CF6C6E"/>
    <w:rsid w:val="00CF7656"/>
    <w:rsid w:val="00D0221C"/>
    <w:rsid w:val="00D031F6"/>
    <w:rsid w:val="00D03A61"/>
    <w:rsid w:val="00D045B8"/>
    <w:rsid w:val="00D04606"/>
    <w:rsid w:val="00D0627B"/>
    <w:rsid w:val="00D06450"/>
    <w:rsid w:val="00D064D3"/>
    <w:rsid w:val="00D06CAD"/>
    <w:rsid w:val="00D07F8D"/>
    <w:rsid w:val="00D1080F"/>
    <w:rsid w:val="00D14162"/>
    <w:rsid w:val="00D147A9"/>
    <w:rsid w:val="00D17B42"/>
    <w:rsid w:val="00D2151A"/>
    <w:rsid w:val="00D215A0"/>
    <w:rsid w:val="00D21852"/>
    <w:rsid w:val="00D232D6"/>
    <w:rsid w:val="00D237FE"/>
    <w:rsid w:val="00D23DAA"/>
    <w:rsid w:val="00D25A33"/>
    <w:rsid w:val="00D277C7"/>
    <w:rsid w:val="00D30486"/>
    <w:rsid w:val="00D31A1F"/>
    <w:rsid w:val="00D32F53"/>
    <w:rsid w:val="00D336AB"/>
    <w:rsid w:val="00D33F06"/>
    <w:rsid w:val="00D33F6B"/>
    <w:rsid w:val="00D34632"/>
    <w:rsid w:val="00D3506B"/>
    <w:rsid w:val="00D360A5"/>
    <w:rsid w:val="00D36CC9"/>
    <w:rsid w:val="00D40906"/>
    <w:rsid w:val="00D40BB3"/>
    <w:rsid w:val="00D412FB"/>
    <w:rsid w:val="00D413E2"/>
    <w:rsid w:val="00D41B87"/>
    <w:rsid w:val="00D41D86"/>
    <w:rsid w:val="00D43C78"/>
    <w:rsid w:val="00D453AD"/>
    <w:rsid w:val="00D458BE"/>
    <w:rsid w:val="00D45B80"/>
    <w:rsid w:val="00D5041A"/>
    <w:rsid w:val="00D517B9"/>
    <w:rsid w:val="00D51D1E"/>
    <w:rsid w:val="00D52532"/>
    <w:rsid w:val="00D52E25"/>
    <w:rsid w:val="00D553DA"/>
    <w:rsid w:val="00D56D63"/>
    <w:rsid w:val="00D570E4"/>
    <w:rsid w:val="00D60733"/>
    <w:rsid w:val="00D6091E"/>
    <w:rsid w:val="00D62FB0"/>
    <w:rsid w:val="00D632BB"/>
    <w:rsid w:val="00D661CF"/>
    <w:rsid w:val="00D66B05"/>
    <w:rsid w:val="00D66EB1"/>
    <w:rsid w:val="00D67FFC"/>
    <w:rsid w:val="00D70097"/>
    <w:rsid w:val="00D7013C"/>
    <w:rsid w:val="00D705D7"/>
    <w:rsid w:val="00D70B8A"/>
    <w:rsid w:val="00D72146"/>
    <w:rsid w:val="00D72893"/>
    <w:rsid w:val="00D72A4A"/>
    <w:rsid w:val="00D73087"/>
    <w:rsid w:val="00D730E4"/>
    <w:rsid w:val="00D73902"/>
    <w:rsid w:val="00D73F5D"/>
    <w:rsid w:val="00D74380"/>
    <w:rsid w:val="00D76196"/>
    <w:rsid w:val="00D762C7"/>
    <w:rsid w:val="00D801DB"/>
    <w:rsid w:val="00D807B6"/>
    <w:rsid w:val="00D808F9"/>
    <w:rsid w:val="00D81918"/>
    <w:rsid w:val="00D81C99"/>
    <w:rsid w:val="00D82658"/>
    <w:rsid w:val="00D83E5F"/>
    <w:rsid w:val="00D840F1"/>
    <w:rsid w:val="00D8483C"/>
    <w:rsid w:val="00D856AE"/>
    <w:rsid w:val="00D87776"/>
    <w:rsid w:val="00D9023F"/>
    <w:rsid w:val="00D91DF6"/>
    <w:rsid w:val="00D91F64"/>
    <w:rsid w:val="00D93144"/>
    <w:rsid w:val="00D94FB5"/>
    <w:rsid w:val="00D96ADC"/>
    <w:rsid w:val="00D975EC"/>
    <w:rsid w:val="00D9793B"/>
    <w:rsid w:val="00D97BB7"/>
    <w:rsid w:val="00D97D6B"/>
    <w:rsid w:val="00D97DCF"/>
    <w:rsid w:val="00DA08F8"/>
    <w:rsid w:val="00DA10D0"/>
    <w:rsid w:val="00DA27CD"/>
    <w:rsid w:val="00DA2A3B"/>
    <w:rsid w:val="00DA2D44"/>
    <w:rsid w:val="00DA3BC5"/>
    <w:rsid w:val="00DA43B1"/>
    <w:rsid w:val="00DA4F80"/>
    <w:rsid w:val="00DA5022"/>
    <w:rsid w:val="00DA58B5"/>
    <w:rsid w:val="00DA6409"/>
    <w:rsid w:val="00DA6E5A"/>
    <w:rsid w:val="00DB15FF"/>
    <w:rsid w:val="00DB17C2"/>
    <w:rsid w:val="00DB23C0"/>
    <w:rsid w:val="00DB242C"/>
    <w:rsid w:val="00DB2C46"/>
    <w:rsid w:val="00DB44B1"/>
    <w:rsid w:val="00DB6916"/>
    <w:rsid w:val="00DC0F66"/>
    <w:rsid w:val="00DC10F8"/>
    <w:rsid w:val="00DC1331"/>
    <w:rsid w:val="00DC1E7D"/>
    <w:rsid w:val="00DC39FF"/>
    <w:rsid w:val="00DC4C22"/>
    <w:rsid w:val="00DC5343"/>
    <w:rsid w:val="00DC53B6"/>
    <w:rsid w:val="00DC71AC"/>
    <w:rsid w:val="00DC76FE"/>
    <w:rsid w:val="00DD09E1"/>
    <w:rsid w:val="00DD1747"/>
    <w:rsid w:val="00DD17FE"/>
    <w:rsid w:val="00DD1C20"/>
    <w:rsid w:val="00DD27CE"/>
    <w:rsid w:val="00DD3F84"/>
    <w:rsid w:val="00DD5053"/>
    <w:rsid w:val="00DD79D3"/>
    <w:rsid w:val="00DE0CDC"/>
    <w:rsid w:val="00DE198F"/>
    <w:rsid w:val="00DE21DC"/>
    <w:rsid w:val="00DE4EDB"/>
    <w:rsid w:val="00DE5C14"/>
    <w:rsid w:val="00DE62B4"/>
    <w:rsid w:val="00DE647B"/>
    <w:rsid w:val="00DE721A"/>
    <w:rsid w:val="00DE7DDA"/>
    <w:rsid w:val="00DF02DD"/>
    <w:rsid w:val="00DF184E"/>
    <w:rsid w:val="00DF2526"/>
    <w:rsid w:val="00DF358E"/>
    <w:rsid w:val="00DF4D52"/>
    <w:rsid w:val="00DF538B"/>
    <w:rsid w:val="00DF6B42"/>
    <w:rsid w:val="00DF6FE2"/>
    <w:rsid w:val="00DF79F0"/>
    <w:rsid w:val="00E0004A"/>
    <w:rsid w:val="00E005BD"/>
    <w:rsid w:val="00E01AB8"/>
    <w:rsid w:val="00E01DBC"/>
    <w:rsid w:val="00E02870"/>
    <w:rsid w:val="00E03454"/>
    <w:rsid w:val="00E03A6C"/>
    <w:rsid w:val="00E04824"/>
    <w:rsid w:val="00E04B49"/>
    <w:rsid w:val="00E051CB"/>
    <w:rsid w:val="00E05DF1"/>
    <w:rsid w:val="00E05EB6"/>
    <w:rsid w:val="00E061FE"/>
    <w:rsid w:val="00E062F3"/>
    <w:rsid w:val="00E07792"/>
    <w:rsid w:val="00E07E6E"/>
    <w:rsid w:val="00E1073F"/>
    <w:rsid w:val="00E11054"/>
    <w:rsid w:val="00E110DB"/>
    <w:rsid w:val="00E12869"/>
    <w:rsid w:val="00E13101"/>
    <w:rsid w:val="00E14000"/>
    <w:rsid w:val="00E146A2"/>
    <w:rsid w:val="00E14CEE"/>
    <w:rsid w:val="00E14E75"/>
    <w:rsid w:val="00E155C1"/>
    <w:rsid w:val="00E16ECC"/>
    <w:rsid w:val="00E179C8"/>
    <w:rsid w:val="00E17D94"/>
    <w:rsid w:val="00E20219"/>
    <w:rsid w:val="00E20590"/>
    <w:rsid w:val="00E21153"/>
    <w:rsid w:val="00E211DA"/>
    <w:rsid w:val="00E2241F"/>
    <w:rsid w:val="00E22A87"/>
    <w:rsid w:val="00E2375E"/>
    <w:rsid w:val="00E23DAF"/>
    <w:rsid w:val="00E24A9A"/>
    <w:rsid w:val="00E25D49"/>
    <w:rsid w:val="00E26F65"/>
    <w:rsid w:val="00E30080"/>
    <w:rsid w:val="00E30767"/>
    <w:rsid w:val="00E30E55"/>
    <w:rsid w:val="00E31D84"/>
    <w:rsid w:val="00E32514"/>
    <w:rsid w:val="00E32571"/>
    <w:rsid w:val="00E33B17"/>
    <w:rsid w:val="00E33D0B"/>
    <w:rsid w:val="00E340D5"/>
    <w:rsid w:val="00E353D9"/>
    <w:rsid w:val="00E35D8C"/>
    <w:rsid w:val="00E368DF"/>
    <w:rsid w:val="00E37C78"/>
    <w:rsid w:val="00E407D7"/>
    <w:rsid w:val="00E41487"/>
    <w:rsid w:val="00E41D0F"/>
    <w:rsid w:val="00E41DC4"/>
    <w:rsid w:val="00E41F1B"/>
    <w:rsid w:val="00E4335C"/>
    <w:rsid w:val="00E43EC3"/>
    <w:rsid w:val="00E44111"/>
    <w:rsid w:val="00E45CC4"/>
    <w:rsid w:val="00E471D7"/>
    <w:rsid w:val="00E52444"/>
    <w:rsid w:val="00E52DFC"/>
    <w:rsid w:val="00E5430F"/>
    <w:rsid w:val="00E56E3C"/>
    <w:rsid w:val="00E57578"/>
    <w:rsid w:val="00E60A25"/>
    <w:rsid w:val="00E60C9B"/>
    <w:rsid w:val="00E6382F"/>
    <w:rsid w:val="00E64ADD"/>
    <w:rsid w:val="00E64C96"/>
    <w:rsid w:val="00E66494"/>
    <w:rsid w:val="00E66C72"/>
    <w:rsid w:val="00E67446"/>
    <w:rsid w:val="00E67BFA"/>
    <w:rsid w:val="00E70923"/>
    <w:rsid w:val="00E720DB"/>
    <w:rsid w:val="00E72C2B"/>
    <w:rsid w:val="00E74FB4"/>
    <w:rsid w:val="00E7518F"/>
    <w:rsid w:val="00E75518"/>
    <w:rsid w:val="00E760C6"/>
    <w:rsid w:val="00E76168"/>
    <w:rsid w:val="00E766C6"/>
    <w:rsid w:val="00E7692E"/>
    <w:rsid w:val="00E76EB5"/>
    <w:rsid w:val="00E77497"/>
    <w:rsid w:val="00E77EC8"/>
    <w:rsid w:val="00E8132A"/>
    <w:rsid w:val="00E81C4B"/>
    <w:rsid w:val="00E82F54"/>
    <w:rsid w:val="00E83700"/>
    <w:rsid w:val="00E845FE"/>
    <w:rsid w:val="00E84A2C"/>
    <w:rsid w:val="00E86A12"/>
    <w:rsid w:val="00E908F8"/>
    <w:rsid w:val="00E90E35"/>
    <w:rsid w:val="00E92702"/>
    <w:rsid w:val="00E92BF5"/>
    <w:rsid w:val="00E945F2"/>
    <w:rsid w:val="00E94DB2"/>
    <w:rsid w:val="00E953CD"/>
    <w:rsid w:val="00E9741A"/>
    <w:rsid w:val="00E974A2"/>
    <w:rsid w:val="00E9771A"/>
    <w:rsid w:val="00E978B9"/>
    <w:rsid w:val="00EA0319"/>
    <w:rsid w:val="00EA1674"/>
    <w:rsid w:val="00EA189C"/>
    <w:rsid w:val="00EA1BE7"/>
    <w:rsid w:val="00EA1D5F"/>
    <w:rsid w:val="00EA288A"/>
    <w:rsid w:val="00EA29EB"/>
    <w:rsid w:val="00EA3589"/>
    <w:rsid w:val="00EA4D4E"/>
    <w:rsid w:val="00EA5CEE"/>
    <w:rsid w:val="00EA630D"/>
    <w:rsid w:val="00EA6622"/>
    <w:rsid w:val="00EA6F58"/>
    <w:rsid w:val="00EA7616"/>
    <w:rsid w:val="00EA7730"/>
    <w:rsid w:val="00EB07C7"/>
    <w:rsid w:val="00EB0DA6"/>
    <w:rsid w:val="00EB2A56"/>
    <w:rsid w:val="00EB3065"/>
    <w:rsid w:val="00EB3164"/>
    <w:rsid w:val="00EB3E00"/>
    <w:rsid w:val="00EB4061"/>
    <w:rsid w:val="00EB4465"/>
    <w:rsid w:val="00EB496F"/>
    <w:rsid w:val="00EB577A"/>
    <w:rsid w:val="00EB5AD2"/>
    <w:rsid w:val="00EB6128"/>
    <w:rsid w:val="00EB61F3"/>
    <w:rsid w:val="00EB64F6"/>
    <w:rsid w:val="00EB6F6F"/>
    <w:rsid w:val="00EB7983"/>
    <w:rsid w:val="00EC0393"/>
    <w:rsid w:val="00EC081B"/>
    <w:rsid w:val="00EC1070"/>
    <w:rsid w:val="00EC1B95"/>
    <w:rsid w:val="00EC21A4"/>
    <w:rsid w:val="00EC2636"/>
    <w:rsid w:val="00EC2D4C"/>
    <w:rsid w:val="00EC3214"/>
    <w:rsid w:val="00EC4C52"/>
    <w:rsid w:val="00EC4DA7"/>
    <w:rsid w:val="00EC703E"/>
    <w:rsid w:val="00ED0EDA"/>
    <w:rsid w:val="00ED147D"/>
    <w:rsid w:val="00ED26D8"/>
    <w:rsid w:val="00ED2D28"/>
    <w:rsid w:val="00ED4B16"/>
    <w:rsid w:val="00ED4CED"/>
    <w:rsid w:val="00ED632D"/>
    <w:rsid w:val="00ED6BDF"/>
    <w:rsid w:val="00ED7A42"/>
    <w:rsid w:val="00ED7C6A"/>
    <w:rsid w:val="00EE031D"/>
    <w:rsid w:val="00EE06B1"/>
    <w:rsid w:val="00EE14C7"/>
    <w:rsid w:val="00EE15EF"/>
    <w:rsid w:val="00EE21B7"/>
    <w:rsid w:val="00EE2679"/>
    <w:rsid w:val="00EE269A"/>
    <w:rsid w:val="00EE29B8"/>
    <w:rsid w:val="00EE33C4"/>
    <w:rsid w:val="00EE3B39"/>
    <w:rsid w:val="00EE3FCA"/>
    <w:rsid w:val="00EE454B"/>
    <w:rsid w:val="00EE4F49"/>
    <w:rsid w:val="00EE52C0"/>
    <w:rsid w:val="00EE712D"/>
    <w:rsid w:val="00EE72E5"/>
    <w:rsid w:val="00EE752E"/>
    <w:rsid w:val="00EE75D9"/>
    <w:rsid w:val="00EE7A18"/>
    <w:rsid w:val="00EE7A4C"/>
    <w:rsid w:val="00EE7ED3"/>
    <w:rsid w:val="00EF0454"/>
    <w:rsid w:val="00EF193C"/>
    <w:rsid w:val="00EF27EC"/>
    <w:rsid w:val="00EF3363"/>
    <w:rsid w:val="00EF5013"/>
    <w:rsid w:val="00EF5898"/>
    <w:rsid w:val="00EF5E0E"/>
    <w:rsid w:val="00EF5F08"/>
    <w:rsid w:val="00EF5F65"/>
    <w:rsid w:val="00EF63D5"/>
    <w:rsid w:val="00EF642D"/>
    <w:rsid w:val="00EF7C4C"/>
    <w:rsid w:val="00F00DA8"/>
    <w:rsid w:val="00F00E90"/>
    <w:rsid w:val="00F03F5C"/>
    <w:rsid w:val="00F048B6"/>
    <w:rsid w:val="00F05EA6"/>
    <w:rsid w:val="00F06B70"/>
    <w:rsid w:val="00F07EA4"/>
    <w:rsid w:val="00F10C0E"/>
    <w:rsid w:val="00F1144D"/>
    <w:rsid w:val="00F11B53"/>
    <w:rsid w:val="00F11BF1"/>
    <w:rsid w:val="00F11EF5"/>
    <w:rsid w:val="00F122C3"/>
    <w:rsid w:val="00F12662"/>
    <w:rsid w:val="00F137B4"/>
    <w:rsid w:val="00F14E99"/>
    <w:rsid w:val="00F15519"/>
    <w:rsid w:val="00F162BD"/>
    <w:rsid w:val="00F16CCF"/>
    <w:rsid w:val="00F16D85"/>
    <w:rsid w:val="00F16D88"/>
    <w:rsid w:val="00F1772F"/>
    <w:rsid w:val="00F20E30"/>
    <w:rsid w:val="00F20F02"/>
    <w:rsid w:val="00F22312"/>
    <w:rsid w:val="00F22356"/>
    <w:rsid w:val="00F2298A"/>
    <w:rsid w:val="00F23010"/>
    <w:rsid w:val="00F23028"/>
    <w:rsid w:val="00F239BE"/>
    <w:rsid w:val="00F24194"/>
    <w:rsid w:val="00F24576"/>
    <w:rsid w:val="00F250EE"/>
    <w:rsid w:val="00F25363"/>
    <w:rsid w:val="00F25485"/>
    <w:rsid w:val="00F27116"/>
    <w:rsid w:val="00F2721E"/>
    <w:rsid w:val="00F272A8"/>
    <w:rsid w:val="00F276EC"/>
    <w:rsid w:val="00F27A7F"/>
    <w:rsid w:val="00F27C07"/>
    <w:rsid w:val="00F27C63"/>
    <w:rsid w:val="00F300A2"/>
    <w:rsid w:val="00F30CD8"/>
    <w:rsid w:val="00F30D8B"/>
    <w:rsid w:val="00F30EE4"/>
    <w:rsid w:val="00F30F93"/>
    <w:rsid w:val="00F31DE8"/>
    <w:rsid w:val="00F31E8A"/>
    <w:rsid w:val="00F33240"/>
    <w:rsid w:val="00F33FA1"/>
    <w:rsid w:val="00F357A5"/>
    <w:rsid w:val="00F365AA"/>
    <w:rsid w:val="00F36F81"/>
    <w:rsid w:val="00F3701A"/>
    <w:rsid w:val="00F37311"/>
    <w:rsid w:val="00F37D25"/>
    <w:rsid w:val="00F41117"/>
    <w:rsid w:val="00F41C13"/>
    <w:rsid w:val="00F41EC4"/>
    <w:rsid w:val="00F44D2A"/>
    <w:rsid w:val="00F4749A"/>
    <w:rsid w:val="00F50C99"/>
    <w:rsid w:val="00F51445"/>
    <w:rsid w:val="00F51E4B"/>
    <w:rsid w:val="00F53124"/>
    <w:rsid w:val="00F55105"/>
    <w:rsid w:val="00F56D10"/>
    <w:rsid w:val="00F60724"/>
    <w:rsid w:val="00F608CA"/>
    <w:rsid w:val="00F60A47"/>
    <w:rsid w:val="00F60EE4"/>
    <w:rsid w:val="00F6180F"/>
    <w:rsid w:val="00F61A7A"/>
    <w:rsid w:val="00F62812"/>
    <w:rsid w:val="00F6346D"/>
    <w:rsid w:val="00F6433A"/>
    <w:rsid w:val="00F64B1B"/>
    <w:rsid w:val="00F64EAB"/>
    <w:rsid w:val="00F64F99"/>
    <w:rsid w:val="00F70A79"/>
    <w:rsid w:val="00F72FFD"/>
    <w:rsid w:val="00F748BA"/>
    <w:rsid w:val="00F74E76"/>
    <w:rsid w:val="00F75890"/>
    <w:rsid w:val="00F76AA8"/>
    <w:rsid w:val="00F774E6"/>
    <w:rsid w:val="00F775F4"/>
    <w:rsid w:val="00F778EF"/>
    <w:rsid w:val="00F809CD"/>
    <w:rsid w:val="00F813C7"/>
    <w:rsid w:val="00F81AF0"/>
    <w:rsid w:val="00F820E2"/>
    <w:rsid w:val="00F82719"/>
    <w:rsid w:val="00F82AD2"/>
    <w:rsid w:val="00F83220"/>
    <w:rsid w:val="00F8392C"/>
    <w:rsid w:val="00F83D20"/>
    <w:rsid w:val="00F847F8"/>
    <w:rsid w:val="00F84DFC"/>
    <w:rsid w:val="00F8527F"/>
    <w:rsid w:val="00F86F04"/>
    <w:rsid w:val="00F874E9"/>
    <w:rsid w:val="00F875C9"/>
    <w:rsid w:val="00F875E3"/>
    <w:rsid w:val="00F878A8"/>
    <w:rsid w:val="00F90BA4"/>
    <w:rsid w:val="00F91033"/>
    <w:rsid w:val="00F918B1"/>
    <w:rsid w:val="00F91C46"/>
    <w:rsid w:val="00F932F8"/>
    <w:rsid w:val="00F9348C"/>
    <w:rsid w:val="00F947A1"/>
    <w:rsid w:val="00F94A49"/>
    <w:rsid w:val="00F96373"/>
    <w:rsid w:val="00F96E0A"/>
    <w:rsid w:val="00F971AC"/>
    <w:rsid w:val="00F97DC7"/>
    <w:rsid w:val="00FA028A"/>
    <w:rsid w:val="00FA09F7"/>
    <w:rsid w:val="00FA1CB7"/>
    <w:rsid w:val="00FA3F5B"/>
    <w:rsid w:val="00FA453B"/>
    <w:rsid w:val="00FA5B4C"/>
    <w:rsid w:val="00FA610D"/>
    <w:rsid w:val="00FA6FF5"/>
    <w:rsid w:val="00FA7B25"/>
    <w:rsid w:val="00FB4640"/>
    <w:rsid w:val="00FB573B"/>
    <w:rsid w:val="00FB6BEF"/>
    <w:rsid w:val="00FB7C4F"/>
    <w:rsid w:val="00FB7C61"/>
    <w:rsid w:val="00FC0065"/>
    <w:rsid w:val="00FC0807"/>
    <w:rsid w:val="00FC294A"/>
    <w:rsid w:val="00FC3AC1"/>
    <w:rsid w:val="00FC515F"/>
    <w:rsid w:val="00FC5D6B"/>
    <w:rsid w:val="00FC5F6A"/>
    <w:rsid w:val="00FC6297"/>
    <w:rsid w:val="00FC6CCC"/>
    <w:rsid w:val="00FC717C"/>
    <w:rsid w:val="00FD0BB7"/>
    <w:rsid w:val="00FD1CB0"/>
    <w:rsid w:val="00FD2418"/>
    <w:rsid w:val="00FD360F"/>
    <w:rsid w:val="00FD43E3"/>
    <w:rsid w:val="00FD4E72"/>
    <w:rsid w:val="00FD55E9"/>
    <w:rsid w:val="00FD674E"/>
    <w:rsid w:val="00FD7676"/>
    <w:rsid w:val="00FD77D6"/>
    <w:rsid w:val="00FE02AB"/>
    <w:rsid w:val="00FE3896"/>
    <w:rsid w:val="00FE396B"/>
    <w:rsid w:val="00FE48B7"/>
    <w:rsid w:val="00FE5340"/>
    <w:rsid w:val="00FE733D"/>
    <w:rsid w:val="00FE7A87"/>
    <w:rsid w:val="00FF0607"/>
    <w:rsid w:val="00FF0798"/>
    <w:rsid w:val="00FF1C9B"/>
    <w:rsid w:val="00FF75F4"/>
    <w:rsid w:val="013FAA06"/>
    <w:rsid w:val="01B6CE70"/>
    <w:rsid w:val="01DE6D5E"/>
    <w:rsid w:val="0234C373"/>
    <w:rsid w:val="028C4F22"/>
    <w:rsid w:val="0292ACD9"/>
    <w:rsid w:val="030F09A3"/>
    <w:rsid w:val="030FA918"/>
    <w:rsid w:val="0372E4E3"/>
    <w:rsid w:val="0398A176"/>
    <w:rsid w:val="042F8605"/>
    <w:rsid w:val="05206759"/>
    <w:rsid w:val="05215D6D"/>
    <w:rsid w:val="059B53B4"/>
    <w:rsid w:val="05BE6AC2"/>
    <w:rsid w:val="05E55953"/>
    <w:rsid w:val="06314DBD"/>
    <w:rsid w:val="06723D39"/>
    <w:rsid w:val="0769AF92"/>
    <w:rsid w:val="08243E2B"/>
    <w:rsid w:val="08337ABF"/>
    <w:rsid w:val="08459145"/>
    <w:rsid w:val="08618EE8"/>
    <w:rsid w:val="088AAB37"/>
    <w:rsid w:val="09261E3F"/>
    <w:rsid w:val="098CF648"/>
    <w:rsid w:val="0A8B381D"/>
    <w:rsid w:val="0A928B8A"/>
    <w:rsid w:val="0AAE991D"/>
    <w:rsid w:val="0C5FFE25"/>
    <w:rsid w:val="0C837FFA"/>
    <w:rsid w:val="0C848E61"/>
    <w:rsid w:val="0C8A7FBC"/>
    <w:rsid w:val="0C9E5723"/>
    <w:rsid w:val="0D17C73D"/>
    <w:rsid w:val="0D2FCCE5"/>
    <w:rsid w:val="0D8708AE"/>
    <w:rsid w:val="0DAF3D87"/>
    <w:rsid w:val="0DD29188"/>
    <w:rsid w:val="0E155940"/>
    <w:rsid w:val="0E255640"/>
    <w:rsid w:val="0E3FE741"/>
    <w:rsid w:val="0E6C216B"/>
    <w:rsid w:val="0E6FA0E7"/>
    <w:rsid w:val="0F2AB8B1"/>
    <w:rsid w:val="0F37255D"/>
    <w:rsid w:val="0FEC2783"/>
    <w:rsid w:val="109C6421"/>
    <w:rsid w:val="10A4453A"/>
    <w:rsid w:val="11011D69"/>
    <w:rsid w:val="11E3BCB7"/>
    <w:rsid w:val="12FF2057"/>
    <w:rsid w:val="1322F085"/>
    <w:rsid w:val="13B70ABD"/>
    <w:rsid w:val="13E7BE09"/>
    <w:rsid w:val="14617A28"/>
    <w:rsid w:val="14E3EEDC"/>
    <w:rsid w:val="15788292"/>
    <w:rsid w:val="15887460"/>
    <w:rsid w:val="15B0611C"/>
    <w:rsid w:val="15D48E8C"/>
    <w:rsid w:val="1618568B"/>
    <w:rsid w:val="16EEAB7F"/>
    <w:rsid w:val="17ACB214"/>
    <w:rsid w:val="186E6683"/>
    <w:rsid w:val="187D19BB"/>
    <w:rsid w:val="18D9238B"/>
    <w:rsid w:val="18D9490A"/>
    <w:rsid w:val="1923FE17"/>
    <w:rsid w:val="19272BDE"/>
    <w:rsid w:val="19540B89"/>
    <w:rsid w:val="199DDDCE"/>
    <w:rsid w:val="19D35852"/>
    <w:rsid w:val="1A9223BC"/>
    <w:rsid w:val="1AA25BB6"/>
    <w:rsid w:val="1AECF74E"/>
    <w:rsid w:val="1B039668"/>
    <w:rsid w:val="1B12073D"/>
    <w:rsid w:val="1B8C092F"/>
    <w:rsid w:val="1C285DB9"/>
    <w:rsid w:val="1DB6845A"/>
    <w:rsid w:val="1DBD073F"/>
    <w:rsid w:val="1DE0B4BD"/>
    <w:rsid w:val="1E1F2B36"/>
    <w:rsid w:val="1E8E51D1"/>
    <w:rsid w:val="1EB42C16"/>
    <w:rsid w:val="1FC5B3CE"/>
    <w:rsid w:val="201B9265"/>
    <w:rsid w:val="204B3C70"/>
    <w:rsid w:val="20A21F88"/>
    <w:rsid w:val="20D99A6C"/>
    <w:rsid w:val="212B9427"/>
    <w:rsid w:val="214CA0C1"/>
    <w:rsid w:val="21582818"/>
    <w:rsid w:val="21E9EE43"/>
    <w:rsid w:val="21F5B34C"/>
    <w:rsid w:val="21F9A17C"/>
    <w:rsid w:val="2274CE2E"/>
    <w:rsid w:val="2299E937"/>
    <w:rsid w:val="22C3E832"/>
    <w:rsid w:val="2325B8FE"/>
    <w:rsid w:val="246425B9"/>
    <w:rsid w:val="24B07D0A"/>
    <w:rsid w:val="25580E54"/>
    <w:rsid w:val="25639FDC"/>
    <w:rsid w:val="2570AA14"/>
    <w:rsid w:val="25757A54"/>
    <w:rsid w:val="25FB7B5C"/>
    <w:rsid w:val="2648BEDC"/>
    <w:rsid w:val="264B81CF"/>
    <w:rsid w:val="265B379C"/>
    <w:rsid w:val="2671EFE5"/>
    <w:rsid w:val="26862CE6"/>
    <w:rsid w:val="26A0851A"/>
    <w:rsid w:val="26AC248F"/>
    <w:rsid w:val="26DFF392"/>
    <w:rsid w:val="26E25BE8"/>
    <w:rsid w:val="289CDF9C"/>
    <w:rsid w:val="28BB4800"/>
    <w:rsid w:val="28EAF087"/>
    <w:rsid w:val="29214033"/>
    <w:rsid w:val="29226B45"/>
    <w:rsid w:val="293B9E85"/>
    <w:rsid w:val="293E2FDC"/>
    <w:rsid w:val="296D23B0"/>
    <w:rsid w:val="298E3F9C"/>
    <w:rsid w:val="29A06884"/>
    <w:rsid w:val="29DA74A4"/>
    <w:rsid w:val="2A30144A"/>
    <w:rsid w:val="2A8A3407"/>
    <w:rsid w:val="2B1AE731"/>
    <w:rsid w:val="2B2414E3"/>
    <w:rsid w:val="2B2A4120"/>
    <w:rsid w:val="2B4598D3"/>
    <w:rsid w:val="2B7F95B2"/>
    <w:rsid w:val="2BBB4140"/>
    <w:rsid w:val="2BCED70C"/>
    <w:rsid w:val="2BED419A"/>
    <w:rsid w:val="2C14B071"/>
    <w:rsid w:val="2C1C0584"/>
    <w:rsid w:val="2CC5E05E"/>
    <w:rsid w:val="2CD2F944"/>
    <w:rsid w:val="2D942C05"/>
    <w:rsid w:val="2DD72B69"/>
    <w:rsid w:val="2DE8BEE9"/>
    <w:rsid w:val="2E035899"/>
    <w:rsid w:val="2E86FBEE"/>
    <w:rsid w:val="2EC4BD63"/>
    <w:rsid w:val="2ED2D832"/>
    <w:rsid w:val="2F2740EC"/>
    <w:rsid w:val="2F2EBAE5"/>
    <w:rsid w:val="2FCEDBDE"/>
    <w:rsid w:val="30CAF7BC"/>
    <w:rsid w:val="318D29D0"/>
    <w:rsid w:val="31B27D72"/>
    <w:rsid w:val="31B2D156"/>
    <w:rsid w:val="31F8D527"/>
    <w:rsid w:val="3212ED92"/>
    <w:rsid w:val="32279C65"/>
    <w:rsid w:val="3232C036"/>
    <w:rsid w:val="327E3A16"/>
    <w:rsid w:val="327E5926"/>
    <w:rsid w:val="336D6982"/>
    <w:rsid w:val="3371C8C5"/>
    <w:rsid w:val="34247F09"/>
    <w:rsid w:val="34D23F6B"/>
    <w:rsid w:val="34D5E36D"/>
    <w:rsid w:val="34DEFFFB"/>
    <w:rsid w:val="353FA055"/>
    <w:rsid w:val="357B5F66"/>
    <w:rsid w:val="35C05655"/>
    <w:rsid w:val="35F5B3D7"/>
    <w:rsid w:val="3674E594"/>
    <w:rsid w:val="368A4563"/>
    <w:rsid w:val="36DD4FFB"/>
    <w:rsid w:val="377730B0"/>
    <w:rsid w:val="37B44FCB"/>
    <w:rsid w:val="37CAB01C"/>
    <w:rsid w:val="3821EB29"/>
    <w:rsid w:val="383F454F"/>
    <w:rsid w:val="394D2E7D"/>
    <w:rsid w:val="397835AD"/>
    <w:rsid w:val="39B31F40"/>
    <w:rsid w:val="3A263BEB"/>
    <w:rsid w:val="3A85B8E2"/>
    <w:rsid w:val="3AB78640"/>
    <w:rsid w:val="3ADE8F4F"/>
    <w:rsid w:val="3B06D46B"/>
    <w:rsid w:val="3B353323"/>
    <w:rsid w:val="3B3E6601"/>
    <w:rsid w:val="3BD2837C"/>
    <w:rsid w:val="3C516C27"/>
    <w:rsid w:val="3C667465"/>
    <w:rsid w:val="3C711E5B"/>
    <w:rsid w:val="3CF1D6E5"/>
    <w:rsid w:val="3D21194F"/>
    <w:rsid w:val="3D3189DD"/>
    <w:rsid w:val="3D397763"/>
    <w:rsid w:val="3D3A58DE"/>
    <w:rsid w:val="3D74FF6D"/>
    <w:rsid w:val="3D7551DC"/>
    <w:rsid w:val="3DD49AEF"/>
    <w:rsid w:val="3EBCE9B0"/>
    <w:rsid w:val="3EDABD62"/>
    <w:rsid w:val="3F1532E5"/>
    <w:rsid w:val="3F9E1DA0"/>
    <w:rsid w:val="3F9F4C39"/>
    <w:rsid w:val="3FC13D7A"/>
    <w:rsid w:val="3FF12838"/>
    <w:rsid w:val="40D50BEE"/>
    <w:rsid w:val="4173CE7D"/>
    <w:rsid w:val="418D12E3"/>
    <w:rsid w:val="41F48A72"/>
    <w:rsid w:val="4303535C"/>
    <w:rsid w:val="4337414A"/>
    <w:rsid w:val="4375150C"/>
    <w:rsid w:val="43772D53"/>
    <w:rsid w:val="4403FC38"/>
    <w:rsid w:val="442BAB4C"/>
    <w:rsid w:val="44E01D02"/>
    <w:rsid w:val="452B60EB"/>
    <w:rsid w:val="45448948"/>
    <w:rsid w:val="466E4A94"/>
    <w:rsid w:val="46A4B1B6"/>
    <w:rsid w:val="48BFF209"/>
    <w:rsid w:val="499E6372"/>
    <w:rsid w:val="49B8289D"/>
    <w:rsid w:val="49BF41C5"/>
    <w:rsid w:val="4A368D88"/>
    <w:rsid w:val="4A75CF29"/>
    <w:rsid w:val="4A9AAA68"/>
    <w:rsid w:val="4BC97E86"/>
    <w:rsid w:val="4BEBDE7A"/>
    <w:rsid w:val="4C0AACE7"/>
    <w:rsid w:val="4CCDAC12"/>
    <w:rsid w:val="4D038101"/>
    <w:rsid w:val="4D0EDED8"/>
    <w:rsid w:val="4D78196B"/>
    <w:rsid w:val="4DCEEB36"/>
    <w:rsid w:val="4DE8639C"/>
    <w:rsid w:val="4E12EBDD"/>
    <w:rsid w:val="4E8E274D"/>
    <w:rsid w:val="50361CDC"/>
    <w:rsid w:val="5087BBAA"/>
    <w:rsid w:val="518E18FE"/>
    <w:rsid w:val="52602DE6"/>
    <w:rsid w:val="53032C08"/>
    <w:rsid w:val="533D727A"/>
    <w:rsid w:val="5435854E"/>
    <w:rsid w:val="54630F16"/>
    <w:rsid w:val="546BD022"/>
    <w:rsid w:val="54AC9163"/>
    <w:rsid w:val="55037484"/>
    <w:rsid w:val="5562E49B"/>
    <w:rsid w:val="55839577"/>
    <w:rsid w:val="56348C9F"/>
    <w:rsid w:val="5699BB56"/>
    <w:rsid w:val="569EA019"/>
    <w:rsid w:val="56BA8E5F"/>
    <w:rsid w:val="56D549A0"/>
    <w:rsid w:val="57A9348D"/>
    <w:rsid w:val="57BC43FC"/>
    <w:rsid w:val="57CC9B82"/>
    <w:rsid w:val="580CD8D9"/>
    <w:rsid w:val="5850FC19"/>
    <w:rsid w:val="589F7B40"/>
    <w:rsid w:val="593289F6"/>
    <w:rsid w:val="5960169C"/>
    <w:rsid w:val="59FB2CC8"/>
    <w:rsid w:val="5A37AA8F"/>
    <w:rsid w:val="5A4E4F2B"/>
    <w:rsid w:val="5A78257F"/>
    <w:rsid w:val="5AE3166A"/>
    <w:rsid w:val="5B021262"/>
    <w:rsid w:val="5B27EE1E"/>
    <w:rsid w:val="5B39C547"/>
    <w:rsid w:val="5B5ABDEF"/>
    <w:rsid w:val="5BFBC547"/>
    <w:rsid w:val="5C221D90"/>
    <w:rsid w:val="5C53D46D"/>
    <w:rsid w:val="5C5D6328"/>
    <w:rsid w:val="5C691CCE"/>
    <w:rsid w:val="5C79DA76"/>
    <w:rsid w:val="5CF3584A"/>
    <w:rsid w:val="5CF5108A"/>
    <w:rsid w:val="5D012C13"/>
    <w:rsid w:val="5D0EAB2B"/>
    <w:rsid w:val="5D36FBBD"/>
    <w:rsid w:val="5DC0E8EB"/>
    <w:rsid w:val="5E5A1A12"/>
    <w:rsid w:val="5EE866FB"/>
    <w:rsid w:val="5F2D8B85"/>
    <w:rsid w:val="5F739EDD"/>
    <w:rsid w:val="6079CB68"/>
    <w:rsid w:val="60A056CA"/>
    <w:rsid w:val="60DAE6F1"/>
    <w:rsid w:val="60E306FD"/>
    <w:rsid w:val="60F3CD17"/>
    <w:rsid w:val="610F6F3E"/>
    <w:rsid w:val="61B48568"/>
    <w:rsid w:val="622C89F1"/>
    <w:rsid w:val="62FE4A37"/>
    <w:rsid w:val="632E922F"/>
    <w:rsid w:val="639519E7"/>
    <w:rsid w:val="63999FC2"/>
    <w:rsid w:val="639E0291"/>
    <w:rsid w:val="63C8A0DD"/>
    <w:rsid w:val="6422AE52"/>
    <w:rsid w:val="645C3E0A"/>
    <w:rsid w:val="647A2BC4"/>
    <w:rsid w:val="647E14A0"/>
    <w:rsid w:val="651EE1BF"/>
    <w:rsid w:val="65314EEF"/>
    <w:rsid w:val="657FCD04"/>
    <w:rsid w:val="65DABECE"/>
    <w:rsid w:val="65DEE60E"/>
    <w:rsid w:val="661BACC2"/>
    <w:rsid w:val="66377F07"/>
    <w:rsid w:val="6758EBAD"/>
    <w:rsid w:val="6785EA38"/>
    <w:rsid w:val="67D266AD"/>
    <w:rsid w:val="67E7BB8E"/>
    <w:rsid w:val="689B6C4C"/>
    <w:rsid w:val="68F5BA71"/>
    <w:rsid w:val="690155DF"/>
    <w:rsid w:val="6914D3A4"/>
    <w:rsid w:val="691F7A9A"/>
    <w:rsid w:val="69FF3770"/>
    <w:rsid w:val="6A1229E1"/>
    <w:rsid w:val="6A5EF2DC"/>
    <w:rsid w:val="6A7E9AB1"/>
    <w:rsid w:val="6B05B438"/>
    <w:rsid w:val="6B1EE09D"/>
    <w:rsid w:val="6B326540"/>
    <w:rsid w:val="6B43D2E8"/>
    <w:rsid w:val="6B4DBC00"/>
    <w:rsid w:val="6B5BCBD7"/>
    <w:rsid w:val="6BDED755"/>
    <w:rsid w:val="6BE1C075"/>
    <w:rsid w:val="6C0BFBC0"/>
    <w:rsid w:val="6C12E98B"/>
    <w:rsid w:val="6C20D6BD"/>
    <w:rsid w:val="6D01827A"/>
    <w:rsid w:val="6D0872E6"/>
    <w:rsid w:val="6D197C97"/>
    <w:rsid w:val="6D8FD013"/>
    <w:rsid w:val="6E055204"/>
    <w:rsid w:val="6E1FDAF8"/>
    <w:rsid w:val="6E4E4357"/>
    <w:rsid w:val="6EE11ADA"/>
    <w:rsid w:val="6F18ADD8"/>
    <w:rsid w:val="6F636957"/>
    <w:rsid w:val="6F8462EB"/>
    <w:rsid w:val="702AFACC"/>
    <w:rsid w:val="7099AA05"/>
    <w:rsid w:val="715AFB24"/>
    <w:rsid w:val="72506BDC"/>
    <w:rsid w:val="72F69F6F"/>
    <w:rsid w:val="735BFC57"/>
    <w:rsid w:val="73D089FB"/>
    <w:rsid w:val="73F7B742"/>
    <w:rsid w:val="7408174E"/>
    <w:rsid w:val="74430C67"/>
    <w:rsid w:val="7493C00E"/>
    <w:rsid w:val="7502971E"/>
    <w:rsid w:val="75A05971"/>
    <w:rsid w:val="75B02A41"/>
    <w:rsid w:val="761EAA63"/>
    <w:rsid w:val="76B5502B"/>
    <w:rsid w:val="76BFA535"/>
    <w:rsid w:val="76CDDE4F"/>
    <w:rsid w:val="76D20F91"/>
    <w:rsid w:val="76D346CA"/>
    <w:rsid w:val="77093803"/>
    <w:rsid w:val="77E05459"/>
    <w:rsid w:val="787C4F1B"/>
    <w:rsid w:val="78A9691A"/>
    <w:rsid w:val="78B1D374"/>
    <w:rsid w:val="78CB2DA7"/>
    <w:rsid w:val="7925CAEA"/>
    <w:rsid w:val="79A12C7B"/>
    <w:rsid w:val="7A45F676"/>
    <w:rsid w:val="7AACA7C3"/>
    <w:rsid w:val="7AB122F6"/>
    <w:rsid w:val="7AC0D34A"/>
    <w:rsid w:val="7B5A400B"/>
    <w:rsid w:val="7B7A121C"/>
    <w:rsid w:val="7C654D70"/>
    <w:rsid w:val="7D59DAAC"/>
    <w:rsid w:val="7E080943"/>
    <w:rsid w:val="7E0FDDB4"/>
    <w:rsid w:val="7E6A8D4B"/>
    <w:rsid w:val="7E758DC2"/>
    <w:rsid w:val="7E9E98BF"/>
    <w:rsid w:val="7EEC5B02"/>
    <w:rsid w:val="7F727A7B"/>
    <w:rsid w:val="7F7A1963"/>
    <w:rsid w:val="7FA51492"/>
    <w:rsid w:val="7FDBD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C8732"/>
  <w15:chartTrackingRefBased/>
  <w15:docId w15:val="{87336AE8-EB34-4AFE-84C8-491765A7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DF538B"/>
    <w:pPr>
      <w:widowControl w:val="0"/>
      <w:numPr>
        <w:numId w:val="24"/>
      </w:numPr>
      <w:autoSpaceDE w:val="0"/>
      <w:autoSpaceDN w:val="0"/>
      <w:adjustRightInd w:val="0"/>
      <w:spacing w:before="240" w:after="60" w:line="240" w:lineRule="auto"/>
      <w:jc w:val="both"/>
      <w:outlineLvl w:val="0"/>
    </w:pPr>
    <w:rPr>
      <w:rFonts w:ascii="Calibri" w:hAnsi="Calibri"/>
      <w:b/>
      <w:bCs w:val="0"/>
      <w:vanish/>
      <w:sz w:val="24"/>
    </w:rPr>
  </w:style>
  <w:style w:type="paragraph" w:styleId="Heading2">
    <w:name w:val="heading 2"/>
    <w:basedOn w:val="ListParagraph"/>
    <w:next w:val="Normal"/>
    <w:link w:val="Heading2Char"/>
    <w:uiPriority w:val="9"/>
    <w:unhideWhenUsed/>
    <w:qFormat/>
    <w:rsid w:val="00DF538B"/>
    <w:pPr>
      <w:widowControl w:val="0"/>
      <w:numPr>
        <w:ilvl w:val="1"/>
        <w:numId w:val="24"/>
      </w:numPr>
      <w:autoSpaceDE w:val="0"/>
      <w:autoSpaceDN w:val="0"/>
      <w:adjustRightInd w:val="0"/>
      <w:spacing w:before="240" w:after="60" w:line="240" w:lineRule="auto"/>
      <w:jc w:val="both"/>
      <w:outlineLvl w:val="1"/>
    </w:pPr>
    <w:rPr>
      <w:rFonts w:asciiTheme="minorHAnsi" w:hAnsiTheme="minorHAnsi" w:cstheme="minorHAnsi"/>
      <w:b/>
      <w:bCs w:val="0"/>
    </w:rPr>
  </w:style>
  <w:style w:type="paragraph" w:styleId="Heading3">
    <w:name w:val="heading 3"/>
    <w:basedOn w:val="Heading2"/>
    <w:next w:val="Normal"/>
    <w:link w:val="Heading3Char"/>
    <w:uiPriority w:val="9"/>
    <w:unhideWhenUsed/>
    <w:qFormat/>
    <w:rsid w:val="00C14423"/>
    <w:pPr>
      <w:numPr>
        <w:ilvl w:val="0"/>
        <w:numId w:val="0"/>
      </w:numPr>
      <w:outlineLvl w:val="2"/>
    </w:pPr>
    <w:rPr>
      <w:b w:val="0"/>
      <w:bCs/>
    </w:rPr>
  </w:style>
  <w:style w:type="paragraph" w:styleId="Heading4">
    <w:name w:val="heading 4"/>
    <w:basedOn w:val="Normal"/>
    <w:next w:val="Normal"/>
    <w:link w:val="Heading4Char"/>
    <w:uiPriority w:val="9"/>
    <w:unhideWhenUsed/>
    <w:qFormat/>
    <w:rsid w:val="002E1A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3E00"/>
    <w:rPr>
      <w:color w:val="0000FF"/>
      <w:u w:val="single"/>
    </w:rPr>
  </w:style>
  <w:style w:type="paragraph" w:styleId="NormalWeb">
    <w:name w:val="Normal (Web)"/>
    <w:basedOn w:val="Normal"/>
    <w:uiPriority w:val="99"/>
    <w:unhideWhenUsed/>
    <w:rsid w:val="00E7518F"/>
    <w:pPr>
      <w:spacing w:before="100" w:beforeAutospacing="1" w:after="100" w:afterAutospacing="1" w:line="240" w:lineRule="auto"/>
    </w:pPr>
    <w:rPr>
      <w:rFonts w:ascii="Tahoma" w:eastAsiaTheme="minorEastAsia" w:hAnsi="Tahoma" w:cs="Tahoma"/>
      <w:color w:val="000000"/>
      <w:sz w:val="20"/>
      <w:szCs w:val="20"/>
    </w:rPr>
  </w:style>
  <w:style w:type="character" w:customStyle="1" w:styleId="style51">
    <w:name w:val="style51"/>
    <w:basedOn w:val="DefaultParagraphFont"/>
    <w:rsid w:val="00E7518F"/>
    <w:rPr>
      <w:sz w:val="20"/>
      <w:szCs w:val="20"/>
    </w:rPr>
  </w:style>
  <w:style w:type="character" w:customStyle="1" w:styleId="style31">
    <w:name w:val="style31"/>
    <w:basedOn w:val="DefaultParagraphFont"/>
    <w:rsid w:val="00E7518F"/>
    <w:rPr>
      <w:rFonts w:ascii="Tahoma" w:hAnsi="Tahoma" w:cs="Tahoma" w:hint="default"/>
      <w:b/>
      <w:bCs/>
      <w:sz w:val="20"/>
      <w:szCs w:val="20"/>
    </w:rPr>
  </w:style>
  <w:style w:type="character" w:customStyle="1" w:styleId="style41">
    <w:name w:val="style41"/>
    <w:basedOn w:val="DefaultParagraphFont"/>
    <w:rsid w:val="00E7518F"/>
    <w:rPr>
      <w:rFonts w:ascii="Tahoma" w:hAnsi="Tahoma" w:cs="Tahoma" w:hint="default"/>
      <w:sz w:val="20"/>
      <w:szCs w:val="20"/>
    </w:rPr>
  </w:style>
  <w:style w:type="paragraph" w:styleId="Header">
    <w:name w:val="header"/>
    <w:basedOn w:val="Normal"/>
    <w:link w:val="HeaderChar"/>
    <w:uiPriority w:val="99"/>
    <w:unhideWhenUsed/>
    <w:rsid w:val="004F7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40"/>
  </w:style>
  <w:style w:type="paragraph" w:styleId="Footer">
    <w:name w:val="footer"/>
    <w:basedOn w:val="Normal"/>
    <w:link w:val="FooterChar"/>
    <w:uiPriority w:val="99"/>
    <w:unhideWhenUsed/>
    <w:rsid w:val="004F7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40"/>
  </w:style>
  <w:style w:type="paragraph" w:styleId="ListParagraph">
    <w:name w:val="List Paragraph"/>
    <w:basedOn w:val="Normal"/>
    <w:link w:val="ListParagraphChar"/>
    <w:uiPriority w:val="34"/>
    <w:qFormat/>
    <w:rsid w:val="004F7440"/>
    <w:pPr>
      <w:spacing w:after="0" w:line="276" w:lineRule="auto"/>
      <w:ind w:left="720"/>
      <w:contextualSpacing/>
    </w:pPr>
    <w:rPr>
      <w:rFonts w:ascii="Arial" w:eastAsia="Times New Roman" w:hAnsi="Arial" w:cs="Arial"/>
      <w:bCs/>
      <w:szCs w:val="24"/>
    </w:rPr>
  </w:style>
  <w:style w:type="character" w:styleId="CommentReference">
    <w:name w:val="annotation reference"/>
    <w:basedOn w:val="DefaultParagraphFont"/>
    <w:uiPriority w:val="99"/>
    <w:semiHidden/>
    <w:unhideWhenUsed/>
    <w:rsid w:val="00FA610D"/>
    <w:rPr>
      <w:sz w:val="16"/>
      <w:szCs w:val="16"/>
    </w:rPr>
  </w:style>
  <w:style w:type="paragraph" w:styleId="CommentText">
    <w:name w:val="annotation text"/>
    <w:basedOn w:val="Normal"/>
    <w:link w:val="CommentTextChar"/>
    <w:uiPriority w:val="99"/>
    <w:unhideWhenUsed/>
    <w:rsid w:val="00FA610D"/>
    <w:pPr>
      <w:spacing w:line="240" w:lineRule="auto"/>
    </w:pPr>
    <w:rPr>
      <w:sz w:val="20"/>
      <w:szCs w:val="20"/>
    </w:rPr>
  </w:style>
  <w:style w:type="character" w:customStyle="1" w:styleId="CommentTextChar">
    <w:name w:val="Comment Text Char"/>
    <w:basedOn w:val="DefaultParagraphFont"/>
    <w:link w:val="CommentText"/>
    <w:uiPriority w:val="99"/>
    <w:rsid w:val="00FA610D"/>
    <w:rPr>
      <w:sz w:val="20"/>
      <w:szCs w:val="20"/>
    </w:rPr>
  </w:style>
  <w:style w:type="paragraph" w:styleId="CommentSubject">
    <w:name w:val="annotation subject"/>
    <w:basedOn w:val="CommentText"/>
    <w:next w:val="CommentText"/>
    <w:link w:val="CommentSubjectChar"/>
    <w:uiPriority w:val="99"/>
    <w:semiHidden/>
    <w:unhideWhenUsed/>
    <w:rsid w:val="00FA610D"/>
    <w:rPr>
      <w:b/>
      <w:bCs/>
    </w:rPr>
  </w:style>
  <w:style w:type="character" w:customStyle="1" w:styleId="CommentSubjectChar">
    <w:name w:val="Comment Subject Char"/>
    <w:basedOn w:val="CommentTextChar"/>
    <w:link w:val="CommentSubject"/>
    <w:uiPriority w:val="99"/>
    <w:semiHidden/>
    <w:rsid w:val="00FA610D"/>
    <w:rPr>
      <w:b/>
      <w:bCs/>
      <w:sz w:val="20"/>
      <w:szCs w:val="20"/>
    </w:rPr>
  </w:style>
  <w:style w:type="paragraph" w:styleId="BalloonText">
    <w:name w:val="Balloon Text"/>
    <w:basedOn w:val="Normal"/>
    <w:link w:val="BalloonTextChar"/>
    <w:uiPriority w:val="99"/>
    <w:semiHidden/>
    <w:unhideWhenUsed/>
    <w:rsid w:val="00FA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0D"/>
    <w:rPr>
      <w:rFonts w:ascii="Segoe UI" w:hAnsi="Segoe UI" w:cs="Segoe UI"/>
      <w:sz w:val="18"/>
      <w:szCs w:val="18"/>
    </w:rPr>
  </w:style>
  <w:style w:type="paragraph" w:styleId="Revision">
    <w:name w:val="Revision"/>
    <w:hidden/>
    <w:uiPriority w:val="99"/>
    <w:semiHidden/>
    <w:rsid w:val="00292F54"/>
    <w:pPr>
      <w:spacing w:after="0" w:line="240" w:lineRule="auto"/>
    </w:pPr>
  </w:style>
  <w:style w:type="character" w:customStyle="1" w:styleId="UnresolvedMention1">
    <w:name w:val="Unresolved Mention1"/>
    <w:basedOn w:val="DefaultParagraphFont"/>
    <w:uiPriority w:val="99"/>
    <w:unhideWhenUsed/>
    <w:rsid w:val="00C61F48"/>
    <w:rPr>
      <w:color w:val="808080"/>
      <w:shd w:val="clear" w:color="auto" w:fill="E6E6E6"/>
    </w:rPr>
  </w:style>
  <w:style w:type="table" w:styleId="TableGrid">
    <w:name w:val="Table Grid"/>
    <w:basedOn w:val="TableNormal"/>
    <w:uiPriority w:val="39"/>
    <w:rsid w:val="008B59D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C200A1"/>
    <w:rPr>
      <w:rFonts w:ascii="Arial" w:eastAsia="Times New Roman" w:hAnsi="Arial" w:cs="Arial"/>
      <w:bCs/>
      <w:szCs w:val="24"/>
    </w:rPr>
  </w:style>
  <w:style w:type="character" w:styleId="FollowedHyperlink">
    <w:name w:val="FollowedHyperlink"/>
    <w:basedOn w:val="DefaultParagraphFont"/>
    <w:uiPriority w:val="99"/>
    <w:semiHidden/>
    <w:unhideWhenUsed/>
    <w:rsid w:val="009C6A1E"/>
    <w:rPr>
      <w:color w:val="954F72" w:themeColor="followedHyperlink"/>
      <w:u w:val="single"/>
    </w:rPr>
  </w:style>
  <w:style w:type="paragraph" w:styleId="FootnoteText">
    <w:name w:val="footnote text"/>
    <w:basedOn w:val="Normal"/>
    <w:link w:val="FootnoteTextChar"/>
    <w:uiPriority w:val="99"/>
    <w:semiHidden/>
    <w:unhideWhenUsed/>
    <w:rsid w:val="00831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6C5"/>
    <w:rPr>
      <w:sz w:val="20"/>
      <w:szCs w:val="20"/>
    </w:rPr>
  </w:style>
  <w:style w:type="character" w:styleId="FootnoteReference">
    <w:name w:val="footnote reference"/>
    <w:basedOn w:val="DefaultParagraphFont"/>
    <w:uiPriority w:val="99"/>
    <w:semiHidden/>
    <w:unhideWhenUsed/>
    <w:rsid w:val="008316C5"/>
    <w:rPr>
      <w:vertAlign w:val="superscript"/>
    </w:rPr>
  </w:style>
  <w:style w:type="character" w:customStyle="1" w:styleId="Heading2Char">
    <w:name w:val="Heading 2 Char"/>
    <w:basedOn w:val="DefaultParagraphFont"/>
    <w:link w:val="Heading2"/>
    <w:uiPriority w:val="9"/>
    <w:rsid w:val="0009720B"/>
    <w:rPr>
      <w:rFonts w:eastAsia="Times New Roman" w:cstheme="minorHAnsi"/>
      <w:b/>
      <w:szCs w:val="24"/>
    </w:rPr>
  </w:style>
  <w:style w:type="character" w:customStyle="1" w:styleId="Heading3Char">
    <w:name w:val="Heading 3 Char"/>
    <w:basedOn w:val="DefaultParagraphFont"/>
    <w:link w:val="Heading3"/>
    <w:uiPriority w:val="9"/>
    <w:rsid w:val="00C14423"/>
    <w:rPr>
      <w:rFonts w:eastAsia="Times New Roman" w:cstheme="minorHAnsi"/>
      <w:bCs/>
      <w:szCs w:val="24"/>
    </w:rPr>
  </w:style>
  <w:style w:type="character" w:customStyle="1" w:styleId="Heading4Char">
    <w:name w:val="Heading 4 Char"/>
    <w:basedOn w:val="DefaultParagraphFont"/>
    <w:link w:val="Heading4"/>
    <w:uiPriority w:val="9"/>
    <w:rsid w:val="002E1A07"/>
    <w:rPr>
      <w:rFonts w:asciiTheme="majorHAnsi" w:eastAsiaTheme="majorEastAsia" w:hAnsiTheme="majorHAnsi" w:cstheme="majorBidi"/>
      <w:i/>
      <w:iCs/>
      <w:color w:val="2E74B5" w:themeColor="accent1" w:themeShade="BF"/>
    </w:rPr>
  </w:style>
  <w:style w:type="paragraph" w:customStyle="1" w:styleId="ASATHeading">
    <w:name w:val="ASAT Heading"/>
    <w:basedOn w:val="Heading1"/>
    <w:qFormat/>
    <w:rsid w:val="008D33A3"/>
    <w:pPr>
      <w:numPr>
        <w:numId w:val="2"/>
      </w:numPr>
      <w:pBdr>
        <w:top w:val="single" w:sz="4" w:space="1" w:color="auto"/>
        <w:left w:val="single" w:sz="4" w:space="4" w:color="auto"/>
        <w:bottom w:val="single" w:sz="4" w:space="1" w:color="auto"/>
        <w:right w:val="single" w:sz="4" w:space="9" w:color="auto"/>
      </w:pBdr>
      <w:spacing w:before="60"/>
    </w:pPr>
    <w:rPr>
      <w:rFonts w:ascii="Arial" w:hAnsi="Arial"/>
      <w:b w:val="0"/>
      <w:bCs/>
      <w:color w:val="000000" w:themeColor="text1"/>
      <w:sz w:val="23"/>
      <w:szCs w:val="23"/>
    </w:rPr>
  </w:style>
  <w:style w:type="character" w:customStyle="1" w:styleId="Heading1Char">
    <w:name w:val="Heading 1 Char"/>
    <w:basedOn w:val="DefaultParagraphFont"/>
    <w:link w:val="Heading1"/>
    <w:uiPriority w:val="9"/>
    <w:rsid w:val="00623271"/>
    <w:rPr>
      <w:rFonts w:ascii="Calibri" w:eastAsia="Times New Roman" w:hAnsi="Calibri" w:cs="Arial"/>
      <w:b/>
      <w:vanish/>
      <w:sz w:val="24"/>
      <w:szCs w:val="24"/>
    </w:rPr>
  </w:style>
  <w:style w:type="character" w:customStyle="1" w:styleId="apple-converted-space">
    <w:name w:val="apple-converted-space"/>
    <w:basedOn w:val="DefaultParagraphFont"/>
    <w:rsid w:val="00AA3B56"/>
  </w:style>
  <w:style w:type="character" w:customStyle="1" w:styleId="normaltextrun">
    <w:name w:val="normaltextrun"/>
    <w:basedOn w:val="DefaultParagraphFont"/>
    <w:rsid w:val="001D4AC9"/>
  </w:style>
  <w:style w:type="paragraph" w:styleId="Caption">
    <w:name w:val="caption"/>
    <w:basedOn w:val="Normal"/>
    <w:next w:val="Normal"/>
    <w:uiPriority w:val="35"/>
    <w:unhideWhenUsed/>
    <w:qFormat/>
    <w:rsid w:val="00A55FA0"/>
    <w:pPr>
      <w:spacing w:after="200" w:line="240" w:lineRule="auto"/>
    </w:pPr>
    <w:rPr>
      <w:i/>
      <w:iCs/>
      <w:color w:val="44546A" w:themeColor="text2"/>
      <w:sz w:val="18"/>
      <w:szCs w:val="18"/>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9C213F"/>
    <w:rPr>
      <w:color w:val="605E5C"/>
      <w:shd w:val="clear" w:color="auto" w:fill="E1DFDD"/>
    </w:rPr>
  </w:style>
  <w:style w:type="paragraph" w:styleId="BodyText">
    <w:name w:val="Body Text"/>
    <w:basedOn w:val="Normal"/>
    <w:link w:val="BodyTextChar"/>
    <w:uiPriority w:val="1"/>
    <w:semiHidden/>
    <w:unhideWhenUsed/>
    <w:qFormat/>
    <w:rsid w:val="006673B5"/>
    <w:pPr>
      <w:widowControl w:val="0"/>
      <w:autoSpaceDE w:val="0"/>
      <w:autoSpaceDN w:val="0"/>
      <w:spacing w:before="119" w:after="0" w:line="240" w:lineRule="auto"/>
      <w:ind w:left="140"/>
    </w:pPr>
    <w:rPr>
      <w:rFonts w:ascii="Arial" w:eastAsia="Arial" w:hAnsi="Arial" w:cs="Arial"/>
      <w:sz w:val="23"/>
      <w:szCs w:val="23"/>
      <w:lang w:bidi="en-US"/>
    </w:rPr>
  </w:style>
  <w:style w:type="character" w:customStyle="1" w:styleId="BodyTextChar">
    <w:name w:val="Body Text Char"/>
    <w:basedOn w:val="DefaultParagraphFont"/>
    <w:link w:val="BodyText"/>
    <w:uiPriority w:val="1"/>
    <w:semiHidden/>
    <w:rsid w:val="006673B5"/>
    <w:rPr>
      <w:rFonts w:ascii="Arial" w:eastAsia="Arial" w:hAnsi="Arial" w:cs="Arial"/>
      <w:sz w:val="23"/>
      <w:szCs w:val="23"/>
      <w:lang w:bidi="en-US"/>
    </w:rPr>
  </w:style>
  <w:style w:type="paragraph" w:styleId="NoSpacing">
    <w:name w:val="No Spacing"/>
    <w:uiPriority w:val="1"/>
    <w:qFormat/>
    <w:rsid w:val="002F3156"/>
    <w:pPr>
      <w:spacing w:after="0" w:line="240" w:lineRule="auto"/>
    </w:pPr>
  </w:style>
  <w:style w:type="character" w:styleId="UnresolvedMention">
    <w:name w:val="Unresolved Mention"/>
    <w:basedOn w:val="DefaultParagraphFont"/>
    <w:uiPriority w:val="99"/>
    <w:semiHidden/>
    <w:unhideWhenUsed/>
    <w:rsid w:val="00613C2D"/>
    <w:rPr>
      <w:color w:val="605E5C"/>
      <w:shd w:val="clear" w:color="auto" w:fill="E1DFDD"/>
    </w:rPr>
  </w:style>
  <w:style w:type="character" w:customStyle="1" w:styleId="cf01">
    <w:name w:val="cf01"/>
    <w:basedOn w:val="DefaultParagraphFont"/>
    <w:rsid w:val="00674EF9"/>
    <w:rPr>
      <w:rFonts w:ascii="Segoe UI" w:hAnsi="Segoe UI" w:cs="Segoe UI" w:hint="default"/>
      <w:sz w:val="18"/>
      <w:szCs w:val="18"/>
    </w:rPr>
  </w:style>
  <w:style w:type="paragraph" w:customStyle="1" w:styleId="pf0">
    <w:name w:val="pf0"/>
    <w:basedOn w:val="Normal"/>
    <w:rsid w:val="004C236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MANAGEMENTSTANDARD">
    <w:name w:val="MANAGEMENT STANDARD"/>
    <w:uiPriority w:val="99"/>
    <w:rsid w:val="00DF538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
      <w:bodyDiv w:val="1"/>
      <w:marLeft w:val="0"/>
      <w:marRight w:val="0"/>
      <w:marTop w:val="0"/>
      <w:marBottom w:val="0"/>
      <w:divBdr>
        <w:top w:val="none" w:sz="0" w:space="0" w:color="auto"/>
        <w:left w:val="none" w:sz="0" w:space="0" w:color="auto"/>
        <w:bottom w:val="none" w:sz="0" w:space="0" w:color="auto"/>
        <w:right w:val="none" w:sz="0" w:space="0" w:color="auto"/>
      </w:divBdr>
    </w:div>
    <w:div w:id="21060105">
      <w:bodyDiv w:val="1"/>
      <w:marLeft w:val="0"/>
      <w:marRight w:val="0"/>
      <w:marTop w:val="0"/>
      <w:marBottom w:val="0"/>
      <w:divBdr>
        <w:top w:val="none" w:sz="0" w:space="0" w:color="auto"/>
        <w:left w:val="none" w:sz="0" w:space="0" w:color="auto"/>
        <w:bottom w:val="none" w:sz="0" w:space="0" w:color="auto"/>
        <w:right w:val="none" w:sz="0" w:space="0" w:color="auto"/>
      </w:divBdr>
    </w:div>
    <w:div w:id="142159678">
      <w:bodyDiv w:val="1"/>
      <w:marLeft w:val="0"/>
      <w:marRight w:val="0"/>
      <w:marTop w:val="0"/>
      <w:marBottom w:val="0"/>
      <w:divBdr>
        <w:top w:val="none" w:sz="0" w:space="0" w:color="auto"/>
        <w:left w:val="none" w:sz="0" w:space="0" w:color="auto"/>
        <w:bottom w:val="none" w:sz="0" w:space="0" w:color="auto"/>
        <w:right w:val="none" w:sz="0" w:space="0" w:color="auto"/>
      </w:divBdr>
      <w:divsChild>
        <w:div w:id="187838985">
          <w:marLeft w:val="0"/>
          <w:marRight w:val="0"/>
          <w:marTop w:val="0"/>
          <w:marBottom w:val="0"/>
          <w:divBdr>
            <w:top w:val="none" w:sz="0" w:space="0" w:color="auto"/>
            <w:left w:val="none" w:sz="0" w:space="0" w:color="auto"/>
            <w:bottom w:val="none" w:sz="0" w:space="0" w:color="auto"/>
            <w:right w:val="none" w:sz="0" w:space="0" w:color="auto"/>
          </w:divBdr>
          <w:divsChild>
            <w:div w:id="31541193">
              <w:marLeft w:val="0"/>
              <w:marRight w:val="0"/>
              <w:marTop w:val="0"/>
              <w:marBottom w:val="0"/>
              <w:divBdr>
                <w:top w:val="none" w:sz="0" w:space="0" w:color="auto"/>
                <w:left w:val="none" w:sz="0" w:space="0" w:color="auto"/>
                <w:bottom w:val="none" w:sz="0" w:space="0" w:color="auto"/>
                <w:right w:val="none" w:sz="0" w:space="0" w:color="auto"/>
              </w:divBdr>
              <w:divsChild>
                <w:div w:id="2120829243">
                  <w:marLeft w:val="0"/>
                  <w:marRight w:val="0"/>
                  <w:marTop w:val="0"/>
                  <w:marBottom w:val="0"/>
                  <w:divBdr>
                    <w:top w:val="none" w:sz="0" w:space="0" w:color="auto"/>
                    <w:left w:val="none" w:sz="0" w:space="0" w:color="auto"/>
                    <w:bottom w:val="none" w:sz="0" w:space="0" w:color="auto"/>
                    <w:right w:val="none" w:sz="0" w:space="0" w:color="auto"/>
                  </w:divBdr>
                  <w:divsChild>
                    <w:div w:id="5237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6624">
      <w:bodyDiv w:val="1"/>
      <w:marLeft w:val="0"/>
      <w:marRight w:val="0"/>
      <w:marTop w:val="0"/>
      <w:marBottom w:val="0"/>
      <w:divBdr>
        <w:top w:val="none" w:sz="0" w:space="0" w:color="auto"/>
        <w:left w:val="none" w:sz="0" w:space="0" w:color="auto"/>
        <w:bottom w:val="none" w:sz="0" w:space="0" w:color="auto"/>
        <w:right w:val="none" w:sz="0" w:space="0" w:color="auto"/>
      </w:divBdr>
      <w:divsChild>
        <w:div w:id="1806386671">
          <w:marLeft w:val="0"/>
          <w:marRight w:val="0"/>
          <w:marTop w:val="0"/>
          <w:marBottom w:val="0"/>
          <w:divBdr>
            <w:top w:val="none" w:sz="0" w:space="0" w:color="auto"/>
            <w:left w:val="none" w:sz="0" w:space="0" w:color="auto"/>
            <w:bottom w:val="none" w:sz="0" w:space="0" w:color="auto"/>
            <w:right w:val="none" w:sz="0" w:space="0" w:color="auto"/>
          </w:divBdr>
          <w:divsChild>
            <w:div w:id="807477486">
              <w:marLeft w:val="0"/>
              <w:marRight w:val="0"/>
              <w:marTop w:val="0"/>
              <w:marBottom w:val="0"/>
              <w:divBdr>
                <w:top w:val="none" w:sz="0" w:space="0" w:color="auto"/>
                <w:left w:val="none" w:sz="0" w:space="0" w:color="auto"/>
                <w:bottom w:val="none" w:sz="0" w:space="0" w:color="auto"/>
                <w:right w:val="none" w:sz="0" w:space="0" w:color="auto"/>
              </w:divBdr>
              <w:divsChild>
                <w:div w:id="296567380">
                  <w:marLeft w:val="0"/>
                  <w:marRight w:val="0"/>
                  <w:marTop w:val="0"/>
                  <w:marBottom w:val="0"/>
                  <w:divBdr>
                    <w:top w:val="none" w:sz="0" w:space="0" w:color="auto"/>
                    <w:left w:val="none" w:sz="0" w:space="0" w:color="auto"/>
                    <w:bottom w:val="none" w:sz="0" w:space="0" w:color="auto"/>
                    <w:right w:val="none" w:sz="0" w:space="0" w:color="auto"/>
                  </w:divBdr>
                  <w:divsChild>
                    <w:div w:id="5294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91927">
      <w:bodyDiv w:val="1"/>
      <w:marLeft w:val="0"/>
      <w:marRight w:val="0"/>
      <w:marTop w:val="0"/>
      <w:marBottom w:val="0"/>
      <w:divBdr>
        <w:top w:val="none" w:sz="0" w:space="0" w:color="auto"/>
        <w:left w:val="none" w:sz="0" w:space="0" w:color="auto"/>
        <w:bottom w:val="none" w:sz="0" w:space="0" w:color="auto"/>
        <w:right w:val="none" w:sz="0" w:space="0" w:color="auto"/>
      </w:divBdr>
    </w:div>
    <w:div w:id="283657040">
      <w:bodyDiv w:val="1"/>
      <w:marLeft w:val="0"/>
      <w:marRight w:val="0"/>
      <w:marTop w:val="0"/>
      <w:marBottom w:val="0"/>
      <w:divBdr>
        <w:top w:val="none" w:sz="0" w:space="0" w:color="auto"/>
        <w:left w:val="none" w:sz="0" w:space="0" w:color="auto"/>
        <w:bottom w:val="none" w:sz="0" w:space="0" w:color="auto"/>
        <w:right w:val="none" w:sz="0" w:space="0" w:color="auto"/>
      </w:divBdr>
    </w:div>
    <w:div w:id="319818951">
      <w:bodyDiv w:val="1"/>
      <w:marLeft w:val="0"/>
      <w:marRight w:val="0"/>
      <w:marTop w:val="0"/>
      <w:marBottom w:val="0"/>
      <w:divBdr>
        <w:top w:val="none" w:sz="0" w:space="0" w:color="auto"/>
        <w:left w:val="none" w:sz="0" w:space="0" w:color="auto"/>
        <w:bottom w:val="none" w:sz="0" w:space="0" w:color="auto"/>
        <w:right w:val="none" w:sz="0" w:space="0" w:color="auto"/>
      </w:divBdr>
    </w:div>
    <w:div w:id="327711313">
      <w:bodyDiv w:val="1"/>
      <w:marLeft w:val="0"/>
      <w:marRight w:val="0"/>
      <w:marTop w:val="0"/>
      <w:marBottom w:val="0"/>
      <w:divBdr>
        <w:top w:val="none" w:sz="0" w:space="0" w:color="auto"/>
        <w:left w:val="none" w:sz="0" w:space="0" w:color="auto"/>
        <w:bottom w:val="none" w:sz="0" w:space="0" w:color="auto"/>
        <w:right w:val="none" w:sz="0" w:space="0" w:color="auto"/>
      </w:divBdr>
      <w:divsChild>
        <w:div w:id="546721568">
          <w:marLeft w:val="0"/>
          <w:marRight w:val="0"/>
          <w:marTop w:val="0"/>
          <w:marBottom w:val="0"/>
          <w:divBdr>
            <w:top w:val="none" w:sz="0" w:space="0" w:color="auto"/>
            <w:left w:val="none" w:sz="0" w:space="0" w:color="auto"/>
            <w:bottom w:val="none" w:sz="0" w:space="0" w:color="auto"/>
            <w:right w:val="none" w:sz="0" w:space="0" w:color="auto"/>
          </w:divBdr>
          <w:divsChild>
            <w:div w:id="108859941">
              <w:marLeft w:val="0"/>
              <w:marRight w:val="0"/>
              <w:marTop w:val="0"/>
              <w:marBottom w:val="0"/>
              <w:divBdr>
                <w:top w:val="none" w:sz="0" w:space="0" w:color="auto"/>
                <w:left w:val="none" w:sz="0" w:space="0" w:color="auto"/>
                <w:bottom w:val="none" w:sz="0" w:space="0" w:color="auto"/>
                <w:right w:val="none" w:sz="0" w:space="0" w:color="auto"/>
              </w:divBdr>
              <w:divsChild>
                <w:div w:id="7117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82011">
      <w:bodyDiv w:val="1"/>
      <w:marLeft w:val="0"/>
      <w:marRight w:val="0"/>
      <w:marTop w:val="0"/>
      <w:marBottom w:val="0"/>
      <w:divBdr>
        <w:top w:val="none" w:sz="0" w:space="0" w:color="auto"/>
        <w:left w:val="none" w:sz="0" w:space="0" w:color="auto"/>
        <w:bottom w:val="none" w:sz="0" w:space="0" w:color="auto"/>
        <w:right w:val="none" w:sz="0" w:space="0" w:color="auto"/>
      </w:divBdr>
      <w:divsChild>
        <w:div w:id="1751342124">
          <w:marLeft w:val="0"/>
          <w:marRight w:val="0"/>
          <w:marTop w:val="0"/>
          <w:marBottom w:val="0"/>
          <w:divBdr>
            <w:top w:val="none" w:sz="0" w:space="0" w:color="auto"/>
            <w:left w:val="none" w:sz="0" w:space="0" w:color="auto"/>
            <w:bottom w:val="none" w:sz="0" w:space="0" w:color="auto"/>
            <w:right w:val="none" w:sz="0" w:space="0" w:color="auto"/>
          </w:divBdr>
          <w:divsChild>
            <w:div w:id="1972395851">
              <w:marLeft w:val="0"/>
              <w:marRight w:val="0"/>
              <w:marTop w:val="0"/>
              <w:marBottom w:val="0"/>
              <w:divBdr>
                <w:top w:val="none" w:sz="0" w:space="0" w:color="auto"/>
                <w:left w:val="none" w:sz="0" w:space="0" w:color="auto"/>
                <w:bottom w:val="none" w:sz="0" w:space="0" w:color="auto"/>
                <w:right w:val="none" w:sz="0" w:space="0" w:color="auto"/>
              </w:divBdr>
              <w:divsChild>
                <w:div w:id="505483225">
                  <w:marLeft w:val="0"/>
                  <w:marRight w:val="0"/>
                  <w:marTop w:val="0"/>
                  <w:marBottom w:val="0"/>
                  <w:divBdr>
                    <w:top w:val="none" w:sz="0" w:space="0" w:color="auto"/>
                    <w:left w:val="none" w:sz="0" w:space="0" w:color="auto"/>
                    <w:bottom w:val="none" w:sz="0" w:space="0" w:color="auto"/>
                    <w:right w:val="none" w:sz="0" w:space="0" w:color="auto"/>
                  </w:divBdr>
                  <w:divsChild>
                    <w:div w:id="1072004496">
                      <w:marLeft w:val="0"/>
                      <w:marRight w:val="0"/>
                      <w:marTop w:val="0"/>
                      <w:marBottom w:val="0"/>
                      <w:divBdr>
                        <w:top w:val="none" w:sz="0" w:space="0" w:color="auto"/>
                        <w:left w:val="none" w:sz="0" w:space="0" w:color="auto"/>
                        <w:bottom w:val="none" w:sz="0" w:space="0" w:color="auto"/>
                        <w:right w:val="none" w:sz="0" w:space="0" w:color="auto"/>
                      </w:divBdr>
                    </w:div>
                  </w:divsChild>
                </w:div>
                <w:div w:id="1379431522">
                  <w:marLeft w:val="0"/>
                  <w:marRight w:val="0"/>
                  <w:marTop w:val="0"/>
                  <w:marBottom w:val="0"/>
                  <w:divBdr>
                    <w:top w:val="none" w:sz="0" w:space="0" w:color="auto"/>
                    <w:left w:val="none" w:sz="0" w:space="0" w:color="auto"/>
                    <w:bottom w:val="none" w:sz="0" w:space="0" w:color="auto"/>
                    <w:right w:val="none" w:sz="0" w:space="0" w:color="auto"/>
                  </w:divBdr>
                  <w:divsChild>
                    <w:div w:id="740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43031">
      <w:bodyDiv w:val="1"/>
      <w:marLeft w:val="0"/>
      <w:marRight w:val="0"/>
      <w:marTop w:val="0"/>
      <w:marBottom w:val="0"/>
      <w:divBdr>
        <w:top w:val="none" w:sz="0" w:space="0" w:color="auto"/>
        <w:left w:val="none" w:sz="0" w:space="0" w:color="auto"/>
        <w:bottom w:val="none" w:sz="0" w:space="0" w:color="auto"/>
        <w:right w:val="none" w:sz="0" w:space="0" w:color="auto"/>
      </w:divBdr>
      <w:divsChild>
        <w:div w:id="1672635560">
          <w:marLeft w:val="0"/>
          <w:marRight w:val="0"/>
          <w:marTop w:val="0"/>
          <w:marBottom w:val="0"/>
          <w:divBdr>
            <w:top w:val="none" w:sz="0" w:space="0" w:color="auto"/>
            <w:left w:val="none" w:sz="0" w:space="0" w:color="auto"/>
            <w:bottom w:val="none" w:sz="0" w:space="0" w:color="auto"/>
            <w:right w:val="none" w:sz="0" w:space="0" w:color="auto"/>
          </w:divBdr>
          <w:divsChild>
            <w:div w:id="857892647">
              <w:marLeft w:val="0"/>
              <w:marRight w:val="0"/>
              <w:marTop w:val="0"/>
              <w:marBottom w:val="0"/>
              <w:divBdr>
                <w:top w:val="none" w:sz="0" w:space="0" w:color="auto"/>
                <w:left w:val="none" w:sz="0" w:space="0" w:color="auto"/>
                <w:bottom w:val="none" w:sz="0" w:space="0" w:color="auto"/>
                <w:right w:val="none" w:sz="0" w:space="0" w:color="auto"/>
              </w:divBdr>
              <w:divsChild>
                <w:div w:id="1603416604">
                  <w:marLeft w:val="0"/>
                  <w:marRight w:val="0"/>
                  <w:marTop w:val="0"/>
                  <w:marBottom w:val="0"/>
                  <w:divBdr>
                    <w:top w:val="none" w:sz="0" w:space="0" w:color="auto"/>
                    <w:left w:val="none" w:sz="0" w:space="0" w:color="auto"/>
                    <w:bottom w:val="none" w:sz="0" w:space="0" w:color="auto"/>
                    <w:right w:val="none" w:sz="0" w:space="0" w:color="auto"/>
                  </w:divBdr>
                  <w:divsChild>
                    <w:div w:id="1284455597">
                      <w:marLeft w:val="0"/>
                      <w:marRight w:val="0"/>
                      <w:marTop w:val="0"/>
                      <w:marBottom w:val="0"/>
                      <w:divBdr>
                        <w:top w:val="none" w:sz="0" w:space="0" w:color="auto"/>
                        <w:left w:val="none" w:sz="0" w:space="0" w:color="auto"/>
                        <w:bottom w:val="none" w:sz="0" w:space="0" w:color="auto"/>
                        <w:right w:val="none" w:sz="0" w:space="0" w:color="auto"/>
                      </w:divBdr>
                    </w:div>
                  </w:divsChild>
                </w:div>
                <w:div w:id="1792818832">
                  <w:marLeft w:val="0"/>
                  <w:marRight w:val="0"/>
                  <w:marTop w:val="0"/>
                  <w:marBottom w:val="0"/>
                  <w:divBdr>
                    <w:top w:val="none" w:sz="0" w:space="0" w:color="auto"/>
                    <w:left w:val="none" w:sz="0" w:space="0" w:color="auto"/>
                    <w:bottom w:val="none" w:sz="0" w:space="0" w:color="auto"/>
                    <w:right w:val="none" w:sz="0" w:space="0" w:color="auto"/>
                  </w:divBdr>
                  <w:divsChild>
                    <w:div w:id="21085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8471">
      <w:bodyDiv w:val="1"/>
      <w:marLeft w:val="0"/>
      <w:marRight w:val="0"/>
      <w:marTop w:val="0"/>
      <w:marBottom w:val="0"/>
      <w:divBdr>
        <w:top w:val="none" w:sz="0" w:space="0" w:color="auto"/>
        <w:left w:val="none" w:sz="0" w:space="0" w:color="auto"/>
        <w:bottom w:val="none" w:sz="0" w:space="0" w:color="auto"/>
        <w:right w:val="none" w:sz="0" w:space="0" w:color="auto"/>
      </w:divBdr>
      <w:divsChild>
        <w:div w:id="1587809585">
          <w:marLeft w:val="0"/>
          <w:marRight w:val="0"/>
          <w:marTop w:val="0"/>
          <w:marBottom w:val="0"/>
          <w:divBdr>
            <w:top w:val="none" w:sz="0" w:space="0" w:color="auto"/>
            <w:left w:val="none" w:sz="0" w:space="0" w:color="auto"/>
            <w:bottom w:val="none" w:sz="0" w:space="0" w:color="auto"/>
            <w:right w:val="none" w:sz="0" w:space="0" w:color="auto"/>
          </w:divBdr>
          <w:divsChild>
            <w:div w:id="933243302">
              <w:marLeft w:val="0"/>
              <w:marRight w:val="0"/>
              <w:marTop w:val="0"/>
              <w:marBottom w:val="0"/>
              <w:divBdr>
                <w:top w:val="none" w:sz="0" w:space="0" w:color="auto"/>
                <w:left w:val="none" w:sz="0" w:space="0" w:color="auto"/>
                <w:bottom w:val="none" w:sz="0" w:space="0" w:color="auto"/>
                <w:right w:val="none" w:sz="0" w:space="0" w:color="auto"/>
              </w:divBdr>
              <w:divsChild>
                <w:div w:id="1374113492">
                  <w:marLeft w:val="0"/>
                  <w:marRight w:val="0"/>
                  <w:marTop w:val="0"/>
                  <w:marBottom w:val="0"/>
                  <w:divBdr>
                    <w:top w:val="none" w:sz="0" w:space="0" w:color="auto"/>
                    <w:left w:val="none" w:sz="0" w:space="0" w:color="auto"/>
                    <w:bottom w:val="none" w:sz="0" w:space="0" w:color="auto"/>
                    <w:right w:val="none" w:sz="0" w:space="0" w:color="auto"/>
                  </w:divBdr>
                  <w:divsChild>
                    <w:div w:id="1980453385">
                      <w:marLeft w:val="0"/>
                      <w:marRight w:val="0"/>
                      <w:marTop w:val="0"/>
                      <w:marBottom w:val="0"/>
                      <w:divBdr>
                        <w:top w:val="none" w:sz="0" w:space="0" w:color="auto"/>
                        <w:left w:val="none" w:sz="0" w:space="0" w:color="auto"/>
                        <w:bottom w:val="none" w:sz="0" w:space="0" w:color="auto"/>
                        <w:right w:val="none" w:sz="0" w:space="0" w:color="auto"/>
                      </w:divBdr>
                    </w:div>
                  </w:divsChild>
                </w:div>
                <w:div w:id="1507792482">
                  <w:marLeft w:val="0"/>
                  <w:marRight w:val="0"/>
                  <w:marTop w:val="0"/>
                  <w:marBottom w:val="0"/>
                  <w:divBdr>
                    <w:top w:val="none" w:sz="0" w:space="0" w:color="auto"/>
                    <w:left w:val="none" w:sz="0" w:space="0" w:color="auto"/>
                    <w:bottom w:val="none" w:sz="0" w:space="0" w:color="auto"/>
                    <w:right w:val="none" w:sz="0" w:space="0" w:color="auto"/>
                  </w:divBdr>
                  <w:divsChild>
                    <w:div w:id="1299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95041">
      <w:bodyDiv w:val="1"/>
      <w:marLeft w:val="0"/>
      <w:marRight w:val="0"/>
      <w:marTop w:val="0"/>
      <w:marBottom w:val="0"/>
      <w:divBdr>
        <w:top w:val="none" w:sz="0" w:space="0" w:color="auto"/>
        <w:left w:val="none" w:sz="0" w:space="0" w:color="auto"/>
        <w:bottom w:val="none" w:sz="0" w:space="0" w:color="auto"/>
        <w:right w:val="none" w:sz="0" w:space="0" w:color="auto"/>
      </w:divBdr>
      <w:divsChild>
        <w:div w:id="391277793">
          <w:marLeft w:val="0"/>
          <w:marRight w:val="0"/>
          <w:marTop w:val="0"/>
          <w:marBottom w:val="75"/>
          <w:divBdr>
            <w:top w:val="single" w:sz="6" w:space="4" w:color="000000"/>
            <w:left w:val="single" w:sz="6" w:space="4" w:color="000000"/>
            <w:bottom w:val="single" w:sz="6" w:space="4" w:color="000000"/>
            <w:right w:val="single" w:sz="6" w:space="4" w:color="000000"/>
          </w:divBdr>
          <w:divsChild>
            <w:div w:id="476188990">
              <w:marLeft w:val="0"/>
              <w:marRight w:val="0"/>
              <w:marTop w:val="0"/>
              <w:marBottom w:val="0"/>
              <w:divBdr>
                <w:top w:val="none" w:sz="0" w:space="0" w:color="auto"/>
                <w:left w:val="none" w:sz="0" w:space="0" w:color="auto"/>
                <w:bottom w:val="none" w:sz="0" w:space="0" w:color="auto"/>
                <w:right w:val="none" w:sz="0" w:space="0" w:color="auto"/>
              </w:divBdr>
              <w:divsChild>
                <w:div w:id="1686783475">
                  <w:marLeft w:val="0"/>
                  <w:marRight w:val="0"/>
                  <w:marTop w:val="0"/>
                  <w:marBottom w:val="0"/>
                  <w:divBdr>
                    <w:top w:val="none" w:sz="0" w:space="0" w:color="auto"/>
                    <w:left w:val="none" w:sz="0" w:space="0" w:color="auto"/>
                    <w:bottom w:val="none" w:sz="0" w:space="0" w:color="auto"/>
                    <w:right w:val="none" w:sz="0" w:space="0" w:color="auto"/>
                  </w:divBdr>
                  <w:divsChild>
                    <w:div w:id="4744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82353">
      <w:bodyDiv w:val="1"/>
      <w:marLeft w:val="0"/>
      <w:marRight w:val="0"/>
      <w:marTop w:val="0"/>
      <w:marBottom w:val="0"/>
      <w:divBdr>
        <w:top w:val="none" w:sz="0" w:space="0" w:color="auto"/>
        <w:left w:val="none" w:sz="0" w:space="0" w:color="auto"/>
        <w:bottom w:val="none" w:sz="0" w:space="0" w:color="auto"/>
        <w:right w:val="none" w:sz="0" w:space="0" w:color="auto"/>
      </w:divBdr>
      <w:divsChild>
        <w:div w:id="196699707">
          <w:marLeft w:val="0"/>
          <w:marRight w:val="0"/>
          <w:marTop w:val="0"/>
          <w:marBottom w:val="0"/>
          <w:divBdr>
            <w:top w:val="none" w:sz="0" w:space="0" w:color="auto"/>
            <w:left w:val="none" w:sz="0" w:space="0" w:color="auto"/>
            <w:bottom w:val="none" w:sz="0" w:space="0" w:color="auto"/>
            <w:right w:val="none" w:sz="0" w:space="0" w:color="auto"/>
          </w:divBdr>
        </w:div>
      </w:divsChild>
    </w:div>
    <w:div w:id="467086332">
      <w:bodyDiv w:val="1"/>
      <w:marLeft w:val="0"/>
      <w:marRight w:val="0"/>
      <w:marTop w:val="0"/>
      <w:marBottom w:val="0"/>
      <w:divBdr>
        <w:top w:val="none" w:sz="0" w:space="0" w:color="auto"/>
        <w:left w:val="none" w:sz="0" w:space="0" w:color="auto"/>
        <w:bottom w:val="none" w:sz="0" w:space="0" w:color="auto"/>
        <w:right w:val="none" w:sz="0" w:space="0" w:color="auto"/>
      </w:divBdr>
      <w:divsChild>
        <w:div w:id="411590453">
          <w:marLeft w:val="0"/>
          <w:marRight w:val="0"/>
          <w:marTop w:val="0"/>
          <w:marBottom w:val="0"/>
          <w:divBdr>
            <w:top w:val="none" w:sz="0" w:space="0" w:color="auto"/>
            <w:left w:val="none" w:sz="0" w:space="0" w:color="auto"/>
            <w:bottom w:val="none" w:sz="0" w:space="0" w:color="auto"/>
            <w:right w:val="none" w:sz="0" w:space="0" w:color="auto"/>
          </w:divBdr>
          <w:divsChild>
            <w:div w:id="1402174897">
              <w:marLeft w:val="0"/>
              <w:marRight w:val="0"/>
              <w:marTop w:val="0"/>
              <w:marBottom w:val="0"/>
              <w:divBdr>
                <w:top w:val="none" w:sz="0" w:space="0" w:color="auto"/>
                <w:left w:val="none" w:sz="0" w:space="0" w:color="auto"/>
                <w:bottom w:val="none" w:sz="0" w:space="0" w:color="auto"/>
                <w:right w:val="none" w:sz="0" w:space="0" w:color="auto"/>
              </w:divBdr>
              <w:divsChild>
                <w:div w:id="1738089079">
                  <w:marLeft w:val="0"/>
                  <w:marRight w:val="0"/>
                  <w:marTop w:val="0"/>
                  <w:marBottom w:val="0"/>
                  <w:divBdr>
                    <w:top w:val="none" w:sz="0" w:space="0" w:color="auto"/>
                    <w:left w:val="none" w:sz="0" w:space="0" w:color="auto"/>
                    <w:bottom w:val="none" w:sz="0" w:space="0" w:color="auto"/>
                    <w:right w:val="none" w:sz="0" w:space="0" w:color="auto"/>
                  </w:divBdr>
                  <w:divsChild>
                    <w:div w:id="1991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446194">
      <w:bodyDiv w:val="1"/>
      <w:marLeft w:val="0"/>
      <w:marRight w:val="0"/>
      <w:marTop w:val="0"/>
      <w:marBottom w:val="0"/>
      <w:divBdr>
        <w:top w:val="none" w:sz="0" w:space="0" w:color="auto"/>
        <w:left w:val="none" w:sz="0" w:space="0" w:color="auto"/>
        <w:bottom w:val="none" w:sz="0" w:space="0" w:color="auto"/>
        <w:right w:val="none" w:sz="0" w:space="0" w:color="auto"/>
      </w:divBdr>
      <w:divsChild>
        <w:div w:id="842165837">
          <w:marLeft w:val="0"/>
          <w:marRight w:val="0"/>
          <w:marTop w:val="0"/>
          <w:marBottom w:val="0"/>
          <w:divBdr>
            <w:top w:val="none" w:sz="0" w:space="0" w:color="auto"/>
            <w:left w:val="none" w:sz="0" w:space="0" w:color="auto"/>
            <w:bottom w:val="none" w:sz="0" w:space="0" w:color="auto"/>
            <w:right w:val="none" w:sz="0" w:space="0" w:color="auto"/>
          </w:divBdr>
          <w:divsChild>
            <w:div w:id="1029528337">
              <w:marLeft w:val="0"/>
              <w:marRight w:val="0"/>
              <w:marTop w:val="0"/>
              <w:marBottom w:val="0"/>
              <w:divBdr>
                <w:top w:val="none" w:sz="0" w:space="0" w:color="auto"/>
                <w:left w:val="none" w:sz="0" w:space="0" w:color="auto"/>
                <w:bottom w:val="none" w:sz="0" w:space="0" w:color="auto"/>
                <w:right w:val="none" w:sz="0" w:space="0" w:color="auto"/>
              </w:divBdr>
              <w:divsChild>
                <w:div w:id="65960143">
                  <w:marLeft w:val="0"/>
                  <w:marRight w:val="0"/>
                  <w:marTop w:val="0"/>
                  <w:marBottom w:val="0"/>
                  <w:divBdr>
                    <w:top w:val="none" w:sz="0" w:space="0" w:color="auto"/>
                    <w:left w:val="none" w:sz="0" w:space="0" w:color="auto"/>
                    <w:bottom w:val="none" w:sz="0" w:space="0" w:color="auto"/>
                    <w:right w:val="none" w:sz="0" w:space="0" w:color="auto"/>
                  </w:divBdr>
                  <w:divsChild>
                    <w:div w:id="2118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36864">
      <w:bodyDiv w:val="1"/>
      <w:marLeft w:val="0"/>
      <w:marRight w:val="0"/>
      <w:marTop w:val="0"/>
      <w:marBottom w:val="0"/>
      <w:divBdr>
        <w:top w:val="none" w:sz="0" w:space="0" w:color="auto"/>
        <w:left w:val="none" w:sz="0" w:space="0" w:color="auto"/>
        <w:bottom w:val="none" w:sz="0" w:space="0" w:color="auto"/>
        <w:right w:val="none" w:sz="0" w:space="0" w:color="auto"/>
      </w:divBdr>
    </w:div>
    <w:div w:id="571962998">
      <w:bodyDiv w:val="1"/>
      <w:marLeft w:val="0"/>
      <w:marRight w:val="0"/>
      <w:marTop w:val="0"/>
      <w:marBottom w:val="0"/>
      <w:divBdr>
        <w:top w:val="none" w:sz="0" w:space="0" w:color="auto"/>
        <w:left w:val="none" w:sz="0" w:space="0" w:color="auto"/>
        <w:bottom w:val="none" w:sz="0" w:space="0" w:color="auto"/>
        <w:right w:val="none" w:sz="0" w:space="0" w:color="auto"/>
      </w:divBdr>
      <w:divsChild>
        <w:div w:id="859321732">
          <w:marLeft w:val="0"/>
          <w:marRight w:val="0"/>
          <w:marTop w:val="0"/>
          <w:marBottom w:val="0"/>
          <w:divBdr>
            <w:top w:val="none" w:sz="0" w:space="0" w:color="auto"/>
            <w:left w:val="none" w:sz="0" w:space="0" w:color="auto"/>
            <w:bottom w:val="none" w:sz="0" w:space="0" w:color="auto"/>
            <w:right w:val="none" w:sz="0" w:space="0" w:color="auto"/>
          </w:divBdr>
          <w:divsChild>
            <w:div w:id="117072978">
              <w:marLeft w:val="0"/>
              <w:marRight w:val="0"/>
              <w:marTop w:val="0"/>
              <w:marBottom w:val="0"/>
              <w:divBdr>
                <w:top w:val="none" w:sz="0" w:space="0" w:color="auto"/>
                <w:left w:val="none" w:sz="0" w:space="0" w:color="auto"/>
                <w:bottom w:val="none" w:sz="0" w:space="0" w:color="auto"/>
                <w:right w:val="none" w:sz="0" w:space="0" w:color="auto"/>
              </w:divBdr>
              <w:divsChild>
                <w:div w:id="1867449471">
                  <w:marLeft w:val="0"/>
                  <w:marRight w:val="0"/>
                  <w:marTop w:val="0"/>
                  <w:marBottom w:val="0"/>
                  <w:divBdr>
                    <w:top w:val="none" w:sz="0" w:space="0" w:color="auto"/>
                    <w:left w:val="none" w:sz="0" w:space="0" w:color="auto"/>
                    <w:bottom w:val="none" w:sz="0" w:space="0" w:color="auto"/>
                    <w:right w:val="none" w:sz="0" w:space="0" w:color="auto"/>
                  </w:divBdr>
                  <w:divsChild>
                    <w:div w:id="21351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65426">
      <w:bodyDiv w:val="1"/>
      <w:marLeft w:val="0"/>
      <w:marRight w:val="0"/>
      <w:marTop w:val="0"/>
      <w:marBottom w:val="0"/>
      <w:divBdr>
        <w:top w:val="none" w:sz="0" w:space="0" w:color="auto"/>
        <w:left w:val="none" w:sz="0" w:space="0" w:color="auto"/>
        <w:bottom w:val="none" w:sz="0" w:space="0" w:color="auto"/>
        <w:right w:val="none" w:sz="0" w:space="0" w:color="auto"/>
      </w:divBdr>
      <w:divsChild>
        <w:div w:id="1017191483">
          <w:marLeft w:val="0"/>
          <w:marRight w:val="0"/>
          <w:marTop w:val="0"/>
          <w:marBottom w:val="0"/>
          <w:divBdr>
            <w:top w:val="none" w:sz="0" w:space="0" w:color="auto"/>
            <w:left w:val="none" w:sz="0" w:space="0" w:color="auto"/>
            <w:bottom w:val="none" w:sz="0" w:space="0" w:color="auto"/>
            <w:right w:val="none" w:sz="0" w:space="0" w:color="auto"/>
          </w:divBdr>
          <w:divsChild>
            <w:div w:id="1254052935">
              <w:marLeft w:val="0"/>
              <w:marRight w:val="0"/>
              <w:marTop w:val="0"/>
              <w:marBottom w:val="0"/>
              <w:divBdr>
                <w:top w:val="none" w:sz="0" w:space="0" w:color="auto"/>
                <w:left w:val="none" w:sz="0" w:space="0" w:color="auto"/>
                <w:bottom w:val="none" w:sz="0" w:space="0" w:color="auto"/>
                <w:right w:val="none" w:sz="0" w:space="0" w:color="auto"/>
              </w:divBdr>
              <w:divsChild>
                <w:div w:id="890731467">
                  <w:marLeft w:val="0"/>
                  <w:marRight w:val="0"/>
                  <w:marTop w:val="0"/>
                  <w:marBottom w:val="0"/>
                  <w:divBdr>
                    <w:top w:val="none" w:sz="0" w:space="0" w:color="auto"/>
                    <w:left w:val="none" w:sz="0" w:space="0" w:color="auto"/>
                    <w:bottom w:val="none" w:sz="0" w:space="0" w:color="auto"/>
                    <w:right w:val="none" w:sz="0" w:space="0" w:color="auto"/>
                  </w:divBdr>
                  <w:divsChild>
                    <w:div w:id="703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5630">
      <w:bodyDiv w:val="1"/>
      <w:marLeft w:val="0"/>
      <w:marRight w:val="0"/>
      <w:marTop w:val="0"/>
      <w:marBottom w:val="0"/>
      <w:divBdr>
        <w:top w:val="none" w:sz="0" w:space="0" w:color="auto"/>
        <w:left w:val="none" w:sz="0" w:space="0" w:color="auto"/>
        <w:bottom w:val="none" w:sz="0" w:space="0" w:color="auto"/>
        <w:right w:val="none" w:sz="0" w:space="0" w:color="auto"/>
      </w:divBdr>
      <w:divsChild>
        <w:div w:id="525021208">
          <w:marLeft w:val="0"/>
          <w:marRight w:val="0"/>
          <w:marTop w:val="0"/>
          <w:marBottom w:val="0"/>
          <w:divBdr>
            <w:top w:val="none" w:sz="0" w:space="0" w:color="auto"/>
            <w:left w:val="none" w:sz="0" w:space="0" w:color="auto"/>
            <w:bottom w:val="none" w:sz="0" w:space="0" w:color="auto"/>
            <w:right w:val="none" w:sz="0" w:space="0" w:color="auto"/>
          </w:divBdr>
          <w:divsChild>
            <w:div w:id="1073360006">
              <w:marLeft w:val="0"/>
              <w:marRight w:val="0"/>
              <w:marTop w:val="0"/>
              <w:marBottom w:val="0"/>
              <w:divBdr>
                <w:top w:val="none" w:sz="0" w:space="0" w:color="auto"/>
                <w:left w:val="none" w:sz="0" w:space="0" w:color="auto"/>
                <w:bottom w:val="none" w:sz="0" w:space="0" w:color="auto"/>
                <w:right w:val="none" w:sz="0" w:space="0" w:color="auto"/>
              </w:divBdr>
              <w:divsChild>
                <w:div w:id="2084060059">
                  <w:marLeft w:val="0"/>
                  <w:marRight w:val="0"/>
                  <w:marTop w:val="0"/>
                  <w:marBottom w:val="0"/>
                  <w:divBdr>
                    <w:top w:val="none" w:sz="0" w:space="0" w:color="auto"/>
                    <w:left w:val="none" w:sz="0" w:space="0" w:color="auto"/>
                    <w:bottom w:val="none" w:sz="0" w:space="0" w:color="auto"/>
                    <w:right w:val="none" w:sz="0" w:space="0" w:color="auto"/>
                  </w:divBdr>
                  <w:divsChild>
                    <w:div w:id="19047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8793">
      <w:bodyDiv w:val="1"/>
      <w:marLeft w:val="0"/>
      <w:marRight w:val="0"/>
      <w:marTop w:val="0"/>
      <w:marBottom w:val="0"/>
      <w:divBdr>
        <w:top w:val="none" w:sz="0" w:space="0" w:color="auto"/>
        <w:left w:val="none" w:sz="0" w:space="0" w:color="auto"/>
        <w:bottom w:val="none" w:sz="0" w:space="0" w:color="auto"/>
        <w:right w:val="none" w:sz="0" w:space="0" w:color="auto"/>
      </w:divBdr>
      <w:divsChild>
        <w:div w:id="1142774032">
          <w:marLeft w:val="0"/>
          <w:marRight w:val="0"/>
          <w:marTop w:val="0"/>
          <w:marBottom w:val="0"/>
          <w:divBdr>
            <w:top w:val="none" w:sz="0" w:space="0" w:color="auto"/>
            <w:left w:val="none" w:sz="0" w:space="0" w:color="auto"/>
            <w:bottom w:val="none" w:sz="0" w:space="0" w:color="auto"/>
            <w:right w:val="none" w:sz="0" w:space="0" w:color="auto"/>
          </w:divBdr>
          <w:divsChild>
            <w:div w:id="726337695">
              <w:marLeft w:val="0"/>
              <w:marRight w:val="0"/>
              <w:marTop w:val="0"/>
              <w:marBottom w:val="0"/>
              <w:divBdr>
                <w:top w:val="none" w:sz="0" w:space="0" w:color="auto"/>
                <w:left w:val="none" w:sz="0" w:space="0" w:color="auto"/>
                <w:bottom w:val="none" w:sz="0" w:space="0" w:color="auto"/>
                <w:right w:val="none" w:sz="0" w:space="0" w:color="auto"/>
              </w:divBdr>
              <w:divsChild>
                <w:div w:id="1376002458">
                  <w:marLeft w:val="0"/>
                  <w:marRight w:val="0"/>
                  <w:marTop w:val="0"/>
                  <w:marBottom w:val="0"/>
                  <w:divBdr>
                    <w:top w:val="none" w:sz="0" w:space="0" w:color="auto"/>
                    <w:left w:val="none" w:sz="0" w:space="0" w:color="auto"/>
                    <w:bottom w:val="none" w:sz="0" w:space="0" w:color="auto"/>
                    <w:right w:val="none" w:sz="0" w:space="0" w:color="auto"/>
                  </w:divBdr>
                </w:div>
              </w:divsChild>
            </w:div>
            <w:div w:id="1656641304">
              <w:marLeft w:val="0"/>
              <w:marRight w:val="0"/>
              <w:marTop w:val="0"/>
              <w:marBottom w:val="0"/>
              <w:divBdr>
                <w:top w:val="none" w:sz="0" w:space="0" w:color="auto"/>
                <w:left w:val="none" w:sz="0" w:space="0" w:color="auto"/>
                <w:bottom w:val="none" w:sz="0" w:space="0" w:color="auto"/>
                <w:right w:val="none" w:sz="0" w:space="0" w:color="auto"/>
              </w:divBdr>
              <w:divsChild>
                <w:div w:id="21466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824">
          <w:marLeft w:val="0"/>
          <w:marRight w:val="0"/>
          <w:marTop w:val="0"/>
          <w:marBottom w:val="0"/>
          <w:divBdr>
            <w:top w:val="none" w:sz="0" w:space="0" w:color="auto"/>
            <w:left w:val="none" w:sz="0" w:space="0" w:color="auto"/>
            <w:bottom w:val="none" w:sz="0" w:space="0" w:color="auto"/>
            <w:right w:val="none" w:sz="0" w:space="0" w:color="auto"/>
          </w:divBdr>
          <w:divsChild>
            <w:div w:id="1587495439">
              <w:marLeft w:val="0"/>
              <w:marRight w:val="0"/>
              <w:marTop w:val="0"/>
              <w:marBottom w:val="0"/>
              <w:divBdr>
                <w:top w:val="none" w:sz="0" w:space="0" w:color="auto"/>
                <w:left w:val="none" w:sz="0" w:space="0" w:color="auto"/>
                <w:bottom w:val="none" w:sz="0" w:space="0" w:color="auto"/>
                <w:right w:val="none" w:sz="0" w:space="0" w:color="auto"/>
              </w:divBdr>
              <w:divsChild>
                <w:div w:id="17470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5059">
      <w:bodyDiv w:val="1"/>
      <w:marLeft w:val="0"/>
      <w:marRight w:val="0"/>
      <w:marTop w:val="0"/>
      <w:marBottom w:val="0"/>
      <w:divBdr>
        <w:top w:val="none" w:sz="0" w:space="0" w:color="auto"/>
        <w:left w:val="none" w:sz="0" w:space="0" w:color="auto"/>
        <w:bottom w:val="none" w:sz="0" w:space="0" w:color="auto"/>
        <w:right w:val="none" w:sz="0" w:space="0" w:color="auto"/>
      </w:divBdr>
      <w:divsChild>
        <w:div w:id="1363899524">
          <w:marLeft w:val="0"/>
          <w:marRight w:val="0"/>
          <w:marTop w:val="0"/>
          <w:marBottom w:val="0"/>
          <w:divBdr>
            <w:top w:val="none" w:sz="0" w:space="0" w:color="auto"/>
            <w:left w:val="none" w:sz="0" w:space="0" w:color="auto"/>
            <w:bottom w:val="none" w:sz="0" w:space="0" w:color="auto"/>
            <w:right w:val="none" w:sz="0" w:space="0" w:color="auto"/>
          </w:divBdr>
          <w:divsChild>
            <w:div w:id="1190097723">
              <w:marLeft w:val="0"/>
              <w:marRight w:val="0"/>
              <w:marTop w:val="0"/>
              <w:marBottom w:val="0"/>
              <w:divBdr>
                <w:top w:val="none" w:sz="0" w:space="0" w:color="auto"/>
                <w:left w:val="none" w:sz="0" w:space="0" w:color="auto"/>
                <w:bottom w:val="none" w:sz="0" w:space="0" w:color="auto"/>
                <w:right w:val="none" w:sz="0" w:space="0" w:color="auto"/>
              </w:divBdr>
              <w:divsChild>
                <w:div w:id="318580957">
                  <w:marLeft w:val="0"/>
                  <w:marRight w:val="0"/>
                  <w:marTop w:val="0"/>
                  <w:marBottom w:val="0"/>
                  <w:divBdr>
                    <w:top w:val="none" w:sz="0" w:space="0" w:color="auto"/>
                    <w:left w:val="none" w:sz="0" w:space="0" w:color="auto"/>
                    <w:bottom w:val="none" w:sz="0" w:space="0" w:color="auto"/>
                    <w:right w:val="none" w:sz="0" w:space="0" w:color="auto"/>
                  </w:divBdr>
                  <w:divsChild>
                    <w:div w:id="16137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0803">
      <w:bodyDiv w:val="1"/>
      <w:marLeft w:val="0"/>
      <w:marRight w:val="0"/>
      <w:marTop w:val="0"/>
      <w:marBottom w:val="0"/>
      <w:divBdr>
        <w:top w:val="none" w:sz="0" w:space="0" w:color="auto"/>
        <w:left w:val="none" w:sz="0" w:space="0" w:color="auto"/>
        <w:bottom w:val="none" w:sz="0" w:space="0" w:color="auto"/>
        <w:right w:val="none" w:sz="0" w:space="0" w:color="auto"/>
      </w:divBdr>
      <w:divsChild>
        <w:div w:id="1431386998">
          <w:marLeft w:val="0"/>
          <w:marRight w:val="0"/>
          <w:marTop w:val="0"/>
          <w:marBottom w:val="0"/>
          <w:divBdr>
            <w:top w:val="none" w:sz="0" w:space="0" w:color="auto"/>
            <w:left w:val="none" w:sz="0" w:space="0" w:color="auto"/>
            <w:bottom w:val="none" w:sz="0" w:space="0" w:color="auto"/>
            <w:right w:val="none" w:sz="0" w:space="0" w:color="auto"/>
          </w:divBdr>
          <w:divsChild>
            <w:div w:id="398133164">
              <w:marLeft w:val="0"/>
              <w:marRight w:val="0"/>
              <w:marTop w:val="0"/>
              <w:marBottom w:val="0"/>
              <w:divBdr>
                <w:top w:val="none" w:sz="0" w:space="0" w:color="auto"/>
                <w:left w:val="none" w:sz="0" w:space="0" w:color="auto"/>
                <w:bottom w:val="none" w:sz="0" w:space="0" w:color="auto"/>
                <w:right w:val="none" w:sz="0" w:space="0" w:color="auto"/>
              </w:divBdr>
              <w:divsChild>
                <w:div w:id="1431508941">
                  <w:marLeft w:val="0"/>
                  <w:marRight w:val="0"/>
                  <w:marTop w:val="0"/>
                  <w:marBottom w:val="0"/>
                  <w:divBdr>
                    <w:top w:val="none" w:sz="0" w:space="0" w:color="auto"/>
                    <w:left w:val="none" w:sz="0" w:space="0" w:color="auto"/>
                    <w:bottom w:val="none" w:sz="0" w:space="0" w:color="auto"/>
                    <w:right w:val="none" w:sz="0" w:space="0" w:color="auto"/>
                  </w:divBdr>
                  <w:divsChild>
                    <w:div w:id="1055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50950">
      <w:bodyDiv w:val="1"/>
      <w:marLeft w:val="0"/>
      <w:marRight w:val="0"/>
      <w:marTop w:val="0"/>
      <w:marBottom w:val="0"/>
      <w:divBdr>
        <w:top w:val="none" w:sz="0" w:space="0" w:color="auto"/>
        <w:left w:val="none" w:sz="0" w:space="0" w:color="auto"/>
        <w:bottom w:val="none" w:sz="0" w:space="0" w:color="auto"/>
        <w:right w:val="none" w:sz="0" w:space="0" w:color="auto"/>
      </w:divBdr>
      <w:divsChild>
        <w:div w:id="405997169">
          <w:marLeft w:val="0"/>
          <w:marRight w:val="0"/>
          <w:marTop w:val="0"/>
          <w:marBottom w:val="0"/>
          <w:divBdr>
            <w:top w:val="none" w:sz="0" w:space="0" w:color="auto"/>
            <w:left w:val="none" w:sz="0" w:space="0" w:color="auto"/>
            <w:bottom w:val="none" w:sz="0" w:space="0" w:color="auto"/>
            <w:right w:val="none" w:sz="0" w:space="0" w:color="auto"/>
          </w:divBdr>
          <w:divsChild>
            <w:div w:id="638001298">
              <w:marLeft w:val="0"/>
              <w:marRight w:val="0"/>
              <w:marTop w:val="0"/>
              <w:marBottom w:val="0"/>
              <w:divBdr>
                <w:top w:val="none" w:sz="0" w:space="0" w:color="auto"/>
                <w:left w:val="none" w:sz="0" w:space="0" w:color="auto"/>
                <w:bottom w:val="none" w:sz="0" w:space="0" w:color="auto"/>
                <w:right w:val="none" w:sz="0" w:space="0" w:color="auto"/>
              </w:divBdr>
              <w:divsChild>
                <w:div w:id="559049769">
                  <w:marLeft w:val="0"/>
                  <w:marRight w:val="0"/>
                  <w:marTop w:val="0"/>
                  <w:marBottom w:val="0"/>
                  <w:divBdr>
                    <w:top w:val="none" w:sz="0" w:space="0" w:color="auto"/>
                    <w:left w:val="none" w:sz="0" w:space="0" w:color="auto"/>
                    <w:bottom w:val="none" w:sz="0" w:space="0" w:color="auto"/>
                    <w:right w:val="none" w:sz="0" w:space="0" w:color="auto"/>
                  </w:divBdr>
                  <w:divsChild>
                    <w:div w:id="765464014">
                      <w:marLeft w:val="0"/>
                      <w:marRight w:val="0"/>
                      <w:marTop w:val="0"/>
                      <w:marBottom w:val="0"/>
                      <w:divBdr>
                        <w:top w:val="none" w:sz="0" w:space="0" w:color="auto"/>
                        <w:left w:val="none" w:sz="0" w:space="0" w:color="auto"/>
                        <w:bottom w:val="none" w:sz="0" w:space="0" w:color="auto"/>
                        <w:right w:val="none" w:sz="0" w:space="0" w:color="auto"/>
                      </w:divBdr>
                    </w:div>
                  </w:divsChild>
                </w:div>
                <w:div w:id="1294410822">
                  <w:marLeft w:val="0"/>
                  <w:marRight w:val="0"/>
                  <w:marTop w:val="0"/>
                  <w:marBottom w:val="0"/>
                  <w:divBdr>
                    <w:top w:val="none" w:sz="0" w:space="0" w:color="auto"/>
                    <w:left w:val="none" w:sz="0" w:space="0" w:color="auto"/>
                    <w:bottom w:val="none" w:sz="0" w:space="0" w:color="auto"/>
                    <w:right w:val="none" w:sz="0" w:space="0" w:color="auto"/>
                  </w:divBdr>
                  <w:divsChild>
                    <w:div w:id="4625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96812">
      <w:bodyDiv w:val="1"/>
      <w:marLeft w:val="0"/>
      <w:marRight w:val="0"/>
      <w:marTop w:val="0"/>
      <w:marBottom w:val="0"/>
      <w:divBdr>
        <w:top w:val="none" w:sz="0" w:space="0" w:color="auto"/>
        <w:left w:val="none" w:sz="0" w:space="0" w:color="auto"/>
        <w:bottom w:val="none" w:sz="0" w:space="0" w:color="auto"/>
        <w:right w:val="none" w:sz="0" w:space="0" w:color="auto"/>
      </w:divBdr>
      <w:divsChild>
        <w:div w:id="13845360">
          <w:marLeft w:val="0"/>
          <w:marRight w:val="0"/>
          <w:marTop w:val="0"/>
          <w:marBottom w:val="0"/>
          <w:divBdr>
            <w:top w:val="none" w:sz="0" w:space="0" w:color="auto"/>
            <w:left w:val="none" w:sz="0" w:space="0" w:color="auto"/>
            <w:bottom w:val="none" w:sz="0" w:space="0" w:color="auto"/>
            <w:right w:val="none" w:sz="0" w:space="0" w:color="auto"/>
          </w:divBdr>
        </w:div>
      </w:divsChild>
    </w:div>
    <w:div w:id="750080151">
      <w:bodyDiv w:val="1"/>
      <w:marLeft w:val="0"/>
      <w:marRight w:val="0"/>
      <w:marTop w:val="0"/>
      <w:marBottom w:val="0"/>
      <w:divBdr>
        <w:top w:val="none" w:sz="0" w:space="0" w:color="auto"/>
        <w:left w:val="none" w:sz="0" w:space="0" w:color="auto"/>
        <w:bottom w:val="none" w:sz="0" w:space="0" w:color="auto"/>
        <w:right w:val="none" w:sz="0" w:space="0" w:color="auto"/>
      </w:divBdr>
    </w:div>
    <w:div w:id="757796134">
      <w:bodyDiv w:val="1"/>
      <w:marLeft w:val="0"/>
      <w:marRight w:val="0"/>
      <w:marTop w:val="0"/>
      <w:marBottom w:val="0"/>
      <w:divBdr>
        <w:top w:val="none" w:sz="0" w:space="0" w:color="auto"/>
        <w:left w:val="none" w:sz="0" w:space="0" w:color="auto"/>
        <w:bottom w:val="none" w:sz="0" w:space="0" w:color="auto"/>
        <w:right w:val="none" w:sz="0" w:space="0" w:color="auto"/>
      </w:divBdr>
    </w:div>
    <w:div w:id="761267693">
      <w:bodyDiv w:val="1"/>
      <w:marLeft w:val="0"/>
      <w:marRight w:val="0"/>
      <w:marTop w:val="0"/>
      <w:marBottom w:val="0"/>
      <w:divBdr>
        <w:top w:val="none" w:sz="0" w:space="0" w:color="auto"/>
        <w:left w:val="none" w:sz="0" w:space="0" w:color="auto"/>
        <w:bottom w:val="none" w:sz="0" w:space="0" w:color="auto"/>
        <w:right w:val="none" w:sz="0" w:space="0" w:color="auto"/>
      </w:divBdr>
    </w:div>
    <w:div w:id="778380321">
      <w:bodyDiv w:val="1"/>
      <w:marLeft w:val="0"/>
      <w:marRight w:val="0"/>
      <w:marTop w:val="0"/>
      <w:marBottom w:val="0"/>
      <w:divBdr>
        <w:top w:val="none" w:sz="0" w:space="0" w:color="auto"/>
        <w:left w:val="none" w:sz="0" w:space="0" w:color="auto"/>
        <w:bottom w:val="none" w:sz="0" w:space="0" w:color="auto"/>
        <w:right w:val="none" w:sz="0" w:space="0" w:color="auto"/>
      </w:divBdr>
      <w:divsChild>
        <w:div w:id="312103254">
          <w:marLeft w:val="0"/>
          <w:marRight w:val="0"/>
          <w:marTop w:val="0"/>
          <w:marBottom w:val="0"/>
          <w:divBdr>
            <w:top w:val="none" w:sz="0" w:space="0" w:color="auto"/>
            <w:left w:val="none" w:sz="0" w:space="0" w:color="auto"/>
            <w:bottom w:val="none" w:sz="0" w:space="0" w:color="auto"/>
            <w:right w:val="none" w:sz="0" w:space="0" w:color="auto"/>
          </w:divBdr>
          <w:divsChild>
            <w:div w:id="954678587">
              <w:marLeft w:val="0"/>
              <w:marRight w:val="0"/>
              <w:marTop w:val="0"/>
              <w:marBottom w:val="0"/>
              <w:divBdr>
                <w:top w:val="none" w:sz="0" w:space="0" w:color="auto"/>
                <w:left w:val="none" w:sz="0" w:space="0" w:color="auto"/>
                <w:bottom w:val="none" w:sz="0" w:space="0" w:color="auto"/>
                <w:right w:val="none" w:sz="0" w:space="0" w:color="auto"/>
              </w:divBdr>
              <w:divsChild>
                <w:div w:id="640232639">
                  <w:marLeft w:val="0"/>
                  <w:marRight w:val="0"/>
                  <w:marTop w:val="0"/>
                  <w:marBottom w:val="0"/>
                  <w:divBdr>
                    <w:top w:val="none" w:sz="0" w:space="0" w:color="auto"/>
                    <w:left w:val="none" w:sz="0" w:space="0" w:color="auto"/>
                    <w:bottom w:val="none" w:sz="0" w:space="0" w:color="auto"/>
                    <w:right w:val="none" w:sz="0" w:space="0" w:color="auto"/>
                  </w:divBdr>
                </w:div>
              </w:divsChild>
            </w:div>
            <w:div w:id="1139884591">
              <w:marLeft w:val="0"/>
              <w:marRight w:val="0"/>
              <w:marTop w:val="0"/>
              <w:marBottom w:val="0"/>
              <w:divBdr>
                <w:top w:val="none" w:sz="0" w:space="0" w:color="auto"/>
                <w:left w:val="none" w:sz="0" w:space="0" w:color="auto"/>
                <w:bottom w:val="none" w:sz="0" w:space="0" w:color="auto"/>
                <w:right w:val="none" w:sz="0" w:space="0" w:color="auto"/>
              </w:divBdr>
              <w:divsChild>
                <w:div w:id="592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4228">
          <w:marLeft w:val="0"/>
          <w:marRight w:val="0"/>
          <w:marTop w:val="0"/>
          <w:marBottom w:val="0"/>
          <w:divBdr>
            <w:top w:val="none" w:sz="0" w:space="0" w:color="auto"/>
            <w:left w:val="none" w:sz="0" w:space="0" w:color="auto"/>
            <w:bottom w:val="none" w:sz="0" w:space="0" w:color="auto"/>
            <w:right w:val="none" w:sz="0" w:space="0" w:color="auto"/>
          </w:divBdr>
          <w:divsChild>
            <w:div w:id="102001579">
              <w:marLeft w:val="0"/>
              <w:marRight w:val="0"/>
              <w:marTop w:val="0"/>
              <w:marBottom w:val="0"/>
              <w:divBdr>
                <w:top w:val="none" w:sz="0" w:space="0" w:color="auto"/>
                <w:left w:val="none" w:sz="0" w:space="0" w:color="auto"/>
                <w:bottom w:val="none" w:sz="0" w:space="0" w:color="auto"/>
                <w:right w:val="none" w:sz="0" w:space="0" w:color="auto"/>
              </w:divBdr>
              <w:divsChild>
                <w:div w:id="20774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061">
          <w:marLeft w:val="0"/>
          <w:marRight w:val="0"/>
          <w:marTop w:val="0"/>
          <w:marBottom w:val="0"/>
          <w:divBdr>
            <w:top w:val="none" w:sz="0" w:space="0" w:color="auto"/>
            <w:left w:val="none" w:sz="0" w:space="0" w:color="auto"/>
            <w:bottom w:val="none" w:sz="0" w:space="0" w:color="auto"/>
            <w:right w:val="none" w:sz="0" w:space="0" w:color="auto"/>
          </w:divBdr>
          <w:divsChild>
            <w:div w:id="1175538854">
              <w:marLeft w:val="0"/>
              <w:marRight w:val="0"/>
              <w:marTop w:val="0"/>
              <w:marBottom w:val="0"/>
              <w:divBdr>
                <w:top w:val="none" w:sz="0" w:space="0" w:color="auto"/>
                <w:left w:val="none" w:sz="0" w:space="0" w:color="auto"/>
                <w:bottom w:val="none" w:sz="0" w:space="0" w:color="auto"/>
                <w:right w:val="none" w:sz="0" w:space="0" w:color="auto"/>
              </w:divBdr>
              <w:divsChild>
                <w:div w:id="921258618">
                  <w:marLeft w:val="0"/>
                  <w:marRight w:val="0"/>
                  <w:marTop w:val="0"/>
                  <w:marBottom w:val="0"/>
                  <w:divBdr>
                    <w:top w:val="none" w:sz="0" w:space="0" w:color="auto"/>
                    <w:left w:val="none" w:sz="0" w:space="0" w:color="auto"/>
                    <w:bottom w:val="none" w:sz="0" w:space="0" w:color="auto"/>
                    <w:right w:val="none" w:sz="0" w:space="0" w:color="auto"/>
                  </w:divBdr>
                </w:div>
              </w:divsChild>
            </w:div>
            <w:div w:id="1732073718">
              <w:marLeft w:val="0"/>
              <w:marRight w:val="0"/>
              <w:marTop w:val="0"/>
              <w:marBottom w:val="0"/>
              <w:divBdr>
                <w:top w:val="none" w:sz="0" w:space="0" w:color="auto"/>
                <w:left w:val="none" w:sz="0" w:space="0" w:color="auto"/>
                <w:bottom w:val="none" w:sz="0" w:space="0" w:color="auto"/>
                <w:right w:val="none" w:sz="0" w:space="0" w:color="auto"/>
              </w:divBdr>
              <w:divsChild>
                <w:div w:id="3224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1677">
      <w:bodyDiv w:val="1"/>
      <w:marLeft w:val="0"/>
      <w:marRight w:val="0"/>
      <w:marTop w:val="0"/>
      <w:marBottom w:val="0"/>
      <w:divBdr>
        <w:top w:val="none" w:sz="0" w:space="0" w:color="auto"/>
        <w:left w:val="none" w:sz="0" w:space="0" w:color="auto"/>
        <w:bottom w:val="none" w:sz="0" w:space="0" w:color="auto"/>
        <w:right w:val="none" w:sz="0" w:space="0" w:color="auto"/>
      </w:divBdr>
      <w:divsChild>
        <w:div w:id="1083722171">
          <w:marLeft w:val="0"/>
          <w:marRight w:val="0"/>
          <w:marTop w:val="0"/>
          <w:marBottom w:val="0"/>
          <w:divBdr>
            <w:top w:val="none" w:sz="0" w:space="0" w:color="auto"/>
            <w:left w:val="none" w:sz="0" w:space="0" w:color="auto"/>
            <w:bottom w:val="none" w:sz="0" w:space="0" w:color="auto"/>
            <w:right w:val="none" w:sz="0" w:space="0" w:color="auto"/>
          </w:divBdr>
          <w:divsChild>
            <w:div w:id="789787303">
              <w:marLeft w:val="0"/>
              <w:marRight w:val="0"/>
              <w:marTop w:val="0"/>
              <w:marBottom w:val="0"/>
              <w:divBdr>
                <w:top w:val="none" w:sz="0" w:space="0" w:color="auto"/>
                <w:left w:val="none" w:sz="0" w:space="0" w:color="auto"/>
                <w:bottom w:val="none" w:sz="0" w:space="0" w:color="auto"/>
                <w:right w:val="none" w:sz="0" w:space="0" w:color="auto"/>
              </w:divBdr>
              <w:divsChild>
                <w:div w:id="393357846">
                  <w:marLeft w:val="0"/>
                  <w:marRight w:val="0"/>
                  <w:marTop w:val="0"/>
                  <w:marBottom w:val="0"/>
                  <w:divBdr>
                    <w:top w:val="none" w:sz="0" w:space="0" w:color="auto"/>
                    <w:left w:val="none" w:sz="0" w:space="0" w:color="auto"/>
                    <w:bottom w:val="none" w:sz="0" w:space="0" w:color="auto"/>
                    <w:right w:val="none" w:sz="0" w:space="0" w:color="auto"/>
                  </w:divBdr>
                  <w:divsChild>
                    <w:div w:id="161089424">
                      <w:marLeft w:val="0"/>
                      <w:marRight w:val="0"/>
                      <w:marTop w:val="0"/>
                      <w:marBottom w:val="0"/>
                      <w:divBdr>
                        <w:top w:val="none" w:sz="0" w:space="0" w:color="auto"/>
                        <w:left w:val="none" w:sz="0" w:space="0" w:color="auto"/>
                        <w:bottom w:val="none" w:sz="0" w:space="0" w:color="auto"/>
                        <w:right w:val="none" w:sz="0" w:space="0" w:color="auto"/>
                      </w:divBdr>
                    </w:div>
                  </w:divsChild>
                </w:div>
                <w:div w:id="1978877527">
                  <w:marLeft w:val="0"/>
                  <w:marRight w:val="0"/>
                  <w:marTop w:val="0"/>
                  <w:marBottom w:val="0"/>
                  <w:divBdr>
                    <w:top w:val="none" w:sz="0" w:space="0" w:color="auto"/>
                    <w:left w:val="none" w:sz="0" w:space="0" w:color="auto"/>
                    <w:bottom w:val="none" w:sz="0" w:space="0" w:color="auto"/>
                    <w:right w:val="none" w:sz="0" w:space="0" w:color="auto"/>
                  </w:divBdr>
                  <w:divsChild>
                    <w:div w:id="11738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2062">
      <w:bodyDiv w:val="1"/>
      <w:marLeft w:val="0"/>
      <w:marRight w:val="0"/>
      <w:marTop w:val="0"/>
      <w:marBottom w:val="0"/>
      <w:divBdr>
        <w:top w:val="none" w:sz="0" w:space="0" w:color="auto"/>
        <w:left w:val="none" w:sz="0" w:space="0" w:color="auto"/>
        <w:bottom w:val="none" w:sz="0" w:space="0" w:color="auto"/>
        <w:right w:val="none" w:sz="0" w:space="0" w:color="auto"/>
      </w:divBdr>
      <w:divsChild>
        <w:div w:id="404884192">
          <w:marLeft w:val="0"/>
          <w:marRight w:val="0"/>
          <w:marTop w:val="0"/>
          <w:marBottom w:val="0"/>
          <w:divBdr>
            <w:top w:val="none" w:sz="0" w:space="0" w:color="auto"/>
            <w:left w:val="none" w:sz="0" w:space="0" w:color="auto"/>
            <w:bottom w:val="none" w:sz="0" w:space="0" w:color="auto"/>
            <w:right w:val="none" w:sz="0" w:space="0" w:color="auto"/>
          </w:divBdr>
          <w:divsChild>
            <w:div w:id="1307050435">
              <w:marLeft w:val="0"/>
              <w:marRight w:val="0"/>
              <w:marTop w:val="0"/>
              <w:marBottom w:val="0"/>
              <w:divBdr>
                <w:top w:val="none" w:sz="0" w:space="0" w:color="auto"/>
                <w:left w:val="none" w:sz="0" w:space="0" w:color="auto"/>
                <w:bottom w:val="none" w:sz="0" w:space="0" w:color="auto"/>
                <w:right w:val="none" w:sz="0" w:space="0" w:color="auto"/>
              </w:divBdr>
              <w:divsChild>
                <w:div w:id="1790470857">
                  <w:marLeft w:val="0"/>
                  <w:marRight w:val="0"/>
                  <w:marTop w:val="0"/>
                  <w:marBottom w:val="0"/>
                  <w:divBdr>
                    <w:top w:val="none" w:sz="0" w:space="0" w:color="auto"/>
                    <w:left w:val="none" w:sz="0" w:space="0" w:color="auto"/>
                    <w:bottom w:val="none" w:sz="0" w:space="0" w:color="auto"/>
                    <w:right w:val="none" w:sz="0" w:space="0" w:color="auto"/>
                  </w:divBdr>
                  <w:divsChild>
                    <w:div w:id="2122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8280">
      <w:bodyDiv w:val="1"/>
      <w:marLeft w:val="0"/>
      <w:marRight w:val="0"/>
      <w:marTop w:val="0"/>
      <w:marBottom w:val="0"/>
      <w:divBdr>
        <w:top w:val="none" w:sz="0" w:space="0" w:color="auto"/>
        <w:left w:val="none" w:sz="0" w:space="0" w:color="auto"/>
        <w:bottom w:val="none" w:sz="0" w:space="0" w:color="auto"/>
        <w:right w:val="none" w:sz="0" w:space="0" w:color="auto"/>
      </w:divBdr>
      <w:divsChild>
        <w:div w:id="1903248560">
          <w:marLeft w:val="0"/>
          <w:marRight w:val="0"/>
          <w:marTop w:val="0"/>
          <w:marBottom w:val="0"/>
          <w:divBdr>
            <w:top w:val="none" w:sz="0" w:space="0" w:color="auto"/>
            <w:left w:val="none" w:sz="0" w:space="0" w:color="auto"/>
            <w:bottom w:val="none" w:sz="0" w:space="0" w:color="auto"/>
            <w:right w:val="none" w:sz="0" w:space="0" w:color="auto"/>
          </w:divBdr>
          <w:divsChild>
            <w:div w:id="1315062585">
              <w:marLeft w:val="0"/>
              <w:marRight w:val="0"/>
              <w:marTop w:val="0"/>
              <w:marBottom w:val="0"/>
              <w:divBdr>
                <w:top w:val="none" w:sz="0" w:space="0" w:color="auto"/>
                <w:left w:val="none" w:sz="0" w:space="0" w:color="auto"/>
                <w:bottom w:val="none" w:sz="0" w:space="0" w:color="auto"/>
                <w:right w:val="none" w:sz="0" w:space="0" w:color="auto"/>
              </w:divBdr>
              <w:divsChild>
                <w:div w:id="574438379">
                  <w:marLeft w:val="0"/>
                  <w:marRight w:val="0"/>
                  <w:marTop w:val="0"/>
                  <w:marBottom w:val="0"/>
                  <w:divBdr>
                    <w:top w:val="none" w:sz="0" w:space="0" w:color="auto"/>
                    <w:left w:val="none" w:sz="0" w:space="0" w:color="auto"/>
                    <w:bottom w:val="none" w:sz="0" w:space="0" w:color="auto"/>
                    <w:right w:val="none" w:sz="0" w:space="0" w:color="auto"/>
                  </w:divBdr>
                  <w:divsChild>
                    <w:div w:id="7236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43467">
      <w:bodyDiv w:val="1"/>
      <w:marLeft w:val="0"/>
      <w:marRight w:val="0"/>
      <w:marTop w:val="0"/>
      <w:marBottom w:val="0"/>
      <w:divBdr>
        <w:top w:val="none" w:sz="0" w:space="0" w:color="auto"/>
        <w:left w:val="none" w:sz="0" w:space="0" w:color="auto"/>
        <w:bottom w:val="none" w:sz="0" w:space="0" w:color="auto"/>
        <w:right w:val="none" w:sz="0" w:space="0" w:color="auto"/>
      </w:divBdr>
      <w:divsChild>
        <w:div w:id="1612786479">
          <w:marLeft w:val="0"/>
          <w:marRight w:val="0"/>
          <w:marTop w:val="0"/>
          <w:marBottom w:val="0"/>
          <w:divBdr>
            <w:top w:val="none" w:sz="0" w:space="0" w:color="auto"/>
            <w:left w:val="none" w:sz="0" w:space="0" w:color="auto"/>
            <w:bottom w:val="none" w:sz="0" w:space="0" w:color="auto"/>
            <w:right w:val="none" w:sz="0" w:space="0" w:color="auto"/>
          </w:divBdr>
          <w:divsChild>
            <w:div w:id="1930386804">
              <w:marLeft w:val="0"/>
              <w:marRight w:val="0"/>
              <w:marTop w:val="0"/>
              <w:marBottom w:val="0"/>
              <w:divBdr>
                <w:top w:val="none" w:sz="0" w:space="0" w:color="auto"/>
                <w:left w:val="none" w:sz="0" w:space="0" w:color="auto"/>
                <w:bottom w:val="none" w:sz="0" w:space="0" w:color="auto"/>
                <w:right w:val="none" w:sz="0" w:space="0" w:color="auto"/>
              </w:divBdr>
              <w:divsChild>
                <w:div w:id="85156357">
                  <w:marLeft w:val="0"/>
                  <w:marRight w:val="0"/>
                  <w:marTop w:val="0"/>
                  <w:marBottom w:val="0"/>
                  <w:divBdr>
                    <w:top w:val="none" w:sz="0" w:space="0" w:color="auto"/>
                    <w:left w:val="none" w:sz="0" w:space="0" w:color="auto"/>
                    <w:bottom w:val="none" w:sz="0" w:space="0" w:color="auto"/>
                    <w:right w:val="none" w:sz="0" w:space="0" w:color="auto"/>
                  </w:divBdr>
                  <w:divsChild>
                    <w:div w:id="275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2981">
      <w:bodyDiv w:val="1"/>
      <w:marLeft w:val="0"/>
      <w:marRight w:val="0"/>
      <w:marTop w:val="0"/>
      <w:marBottom w:val="0"/>
      <w:divBdr>
        <w:top w:val="none" w:sz="0" w:space="0" w:color="auto"/>
        <w:left w:val="none" w:sz="0" w:space="0" w:color="auto"/>
        <w:bottom w:val="none" w:sz="0" w:space="0" w:color="auto"/>
        <w:right w:val="none" w:sz="0" w:space="0" w:color="auto"/>
      </w:divBdr>
      <w:divsChild>
        <w:div w:id="1989547905">
          <w:marLeft w:val="0"/>
          <w:marRight w:val="0"/>
          <w:marTop w:val="0"/>
          <w:marBottom w:val="0"/>
          <w:divBdr>
            <w:top w:val="none" w:sz="0" w:space="0" w:color="auto"/>
            <w:left w:val="none" w:sz="0" w:space="0" w:color="auto"/>
            <w:bottom w:val="none" w:sz="0" w:space="0" w:color="auto"/>
            <w:right w:val="none" w:sz="0" w:space="0" w:color="auto"/>
          </w:divBdr>
          <w:divsChild>
            <w:div w:id="1216624083">
              <w:marLeft w:val="0"/>
              <w:marRight w:val="0"/>
              <w:marTop w:val="0"/>
              <w:marBottom w:val="0"/>
              <w:divBdr>
                <w:top w:val="none" w:sz="0" w:space="0" w:color="auto"/>
                <w:left w:val="none" w:sz="0" w:space="0" w:color="auto"/>
                <w:bottom w:val="none" w:sz="0" w:space="0" w:color="auto"/>
                <w:right w:val="none" w:sz="0" w:space="0" w:color="auto"/>
              </w:divBdr>
              <w:divsChild>
                <w:div w:id="351228315">
                  <w:marLeft w:val="0"/>
                  <w:marRight w:val="0"/>
                  <w:marTop w:val="0"/>
                  <w:marBottom w:val="0"/>
                  <w:divBdr>
                    <w:top w:val="none" w:sz="0" w:space="0" w:color="auto"/>
                    <w:left w:val="none" w:sz="0" w:space="0" w:color="auto"/>
                    <w:bottom w:val="none" w:sz="0" w:space="0" w:color="auto"/>
                    <w:right w:val="none" w:sz="0" w:space="0" w:color="auto"/>
                  </w:divBdr>
                  <w:divsChild>
                    <w:div w:id="773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0522">
      <w:bodyDiv w:val="1"/>
      <w:marLeft w:val="0"/>
      <w:marRight w:val="0"/>
      <w:marTop w:val="0"/>
      <w:marBottom w:val="0"/>
      <w:divBdr>
        <w:top w:val="none" w:sz="0" w:space="0" w:color="auto"/>
        <w:left w:val="none" w:sz="0" w:space="0" w:color="auto"/>
        <w:bottom w:val="none" w:sz="0" w:space="0" w:color="auto"/>
        <w:right w:val="none" w:sz="0" w:space="0" w:color="auto"/>
      </w:divBdr>
    </w:div>
    <w:div w:id="907424513">
      <w:bodyDiv w:val="1"/>
      <w:marLeft w:val="0"/>
      <w:marRight w:val="0"/>
      <w:marTop w:val="0"/>
      <w:marBottom w:val="0"/>
      <w:divBdr>
        <w:top w:val="none" w:sz="0" w:space="0" w:color="auto"/>
        <w:left w:val="none" w:sz="0" w:space="0" w:color="auto"/>
        <w:bottom w:val="none" w:sz="0" w:space="0" w:color="auto"/>
        <w:right w:val="none" w:sz="0" w:space="0" w:color="auto"/>
      </w:divBdr>
      <w:divsChild>
        <w:div w:id="643202155">
          <w:marLeft w:val="0"/>
          <w:marRight w:val="0"/>
          <w:marTop w:val="0"/>
          <w:marBottom w:val="0"/>
          <w:divBdr>
            <w:top w:val="none" w:sz="0" w:space="0" w:color="auto"/>
            <w:left w:val="none" w:sz="0" w:space="0" w:color="auto"/>
            <w:bottom w:val="none" w:sz="0" w:space="0" w:color="auto"/>
            <w:right w:val="none" w:sz="0" w:space="0" w:color="auto"/>
          </w:divBdr>
          <w:divsChild>
            <w:div w:id="1841193428">
              <w:marLeft w:val="0"/>
              <w:marRight w:val="0"/>
              <w:marTop w:val="0"/>
              <w:marBottom w:val="0"/>
              <w:divBdr>
                <w:top w:val="none" w:sz="0" w:space="0" w:color="auto"/>
                <w:left w:val="none" w:sz="0" w:space="0" w:color="auto"/>
                <w:bottom w:val="none" w:sz="0" w:space="0" w:color="auto"/>
                <w:right w:val="none" w:sz="0" w:space="0" w:color="auto"/>
              </w:divBdr>
              <w:divsChild>
                <w:div w:id="1143230989">
                  <w:marLeft w:val="0"/>
                  <w:marRight w:val="0"/>
                  <w:marTop w:val="0"/>
                  <w:marBottom w:val="0"/>
                  <w:divBdr>
                    <w:top w:val="none" w:sz="0" w:space="0" w:color="auto"/>
                    <w:left w:val="none" w:sz="0" w:space="0" w:color="auto"/>
                    <w:bottom w:val="none" w:sz="0" w:space="0" w:color="auto"/>
                    <w:right w:val="none" w:sz="0" w:space="0" w:color="auto"/>
                  </w:divBdr>
                  <w:divsChild>
                    <w:div w:id="662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22668">
      <w:bodyDiv w:val="1"/>
      <w:marLeft w:val="0"/>
      <w:marRight w:val="0"/>
      <w:marTop w:val="0"/>
      <w:marBottom w:val="0"/>
      <w:divBdr>
        <w:top w:val="none" w:sz="0" w:space="0" w:color="auto"/>
        <w:left w:val="none" w:sz="0" w:space="0" w:color="auto"/>
        <w:bottom w:val="none" w:sz="0" w:space="0" w:color="auto"/>
        <w:right w:val="none" w:sz="0" w:space="0" w:color="auto"/>
      </w:divBdr>
      <w:divsChild>
        <w:div w:id="481191354">
          <w:marLeft w:val="0"/>
          <w:marRight w:val="0"/>
          <w:marTop w:val="0"/>
          <w:marBottom w:val="0"/>
          <w:divBdr>
            <w:top w:val="none" w:sz="0" w:space="0" w:color="auto"/>
            <w:left w:val="none" w:sz="0" w:space="0" w:color="auto"/>
            <w:bottom w:val="none" w:sz="0" w:space="0" w:color="auto"/>
            <w:right w:val="none" w:sz="0" w:space="0" w:color="auto"/>
          </w:divBdr>
          <w:divsChild>
            <w:div w:id="998534593">
              <w:marLeft w:val="0"/>
              <w:marRight w:val="0"/>
              <w:marTop w:val="0"/>
              <w:marBottom w:val="0"/>
              <w:divBdr>
                <w:top w:val="none" w:sz="0" w:space="0" w:color="auto"/>
                <w:left w:val="none" w:sz="0" w:space="0" w:color="auto"/>
                <w:bottom w:val="none" w:sz="0" w:space="0" w:color="auto"/>
                <w:right w:val="none" w:sz="0" w:space="0" w:color="auto"/>
              </w:divBdr>
              <w:divsChild>
                <w:div w:id="659505218">
                  <w:marLeft w:val="0"/>
                  <w:marRight w:val="0"/>
                  <w:marTop w:val="0"/>
                  <w:marBottom w:val="0"/>
                  <w:divBdr>
                    <w:top w:val="none" w:sz="0" w:space="0" w:color="auto"/>
                    <w:left w:val="none" w:sz="0" w:space="0" w:color="auto"/>
                    <w:bottom w:val="none" w:sz="0" w:space="0" w:color="auto"/>
                    <w:right w:val="none" w:sz="0" w:space="0" w:color="auto"/>
                  </w:divBdr>
                  <w:divsChild>
                    <w:div w:id="553278134">
                      <w:marLeft w:val="0"/>
                      <w:marRight w:val="0"/>
                      <w:marTop w:val="0"/>
                      <w:marBottom w:val="0"/>
                      <w:divBdr>
                        <w:top w:val="none" w:sz="0" w:space="0" w:color="auto"/>
                        <w:left w:val="none" w:sz="0" w:space="0" w:color="auto"/>
                        <w:bottom w:val="none" w:sz="0" w:space="0" w:color="auto"/>
                        <w:right w:val="none" w:sz="0" w:space="0" w:color="auto"/>
                      </w:divBdr>
                    </w:div>
                  </w:divsChild>
                </w:div>
                <w:div w:id="1222012363">
                  <w:marLeft w:val="0"/>
                  <w:marRight w:val="0"/>
                  <w:marTop w:val="0"/>
                  <w:marBottom w:val="0"/>
                  <w:divBdr>
                    <w:top w:val="none" w:sz="0" w:space="0" w:color="auto"/>
                    <w:left w:val="none" w:sz="0" w:space="0" w:color="auto"/>
                    <w:bottom w:val="none" w:sz="0" w:space="0" w:color="auto"/>
                    <w:right w:val="none" w:sz="0" w:space="0" w:color="auto"/>
                  </w:divBdr>
                  <w:divsChild>
                    <w:div w:id="11300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0685">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sChild>
            <w:div w:id="824974558">
              <w:marLeft w:val="0"/>
              <w:marRight w:val="0"/>
              <w:marTop w:val="0"/>
              <w:marBottom w:val="0"/>
              <w:divBdr>
                <w:top w:val="none" w:sz="0" w:space="0" w:color="auto"/>
                <w:left w:val="none" w:sz="0" w:space="0" w:color="auto"/>
                <w:bottom w:val="none" w:sz="0" w:space="0" w:color="auto"/>
                <w:right w:val="none" w:sz="0" w:space="0" w:color="auto"/>
              </w:divBdr>
              <w:divsChild>
                <w:div w:id="1829980640">
                  <w:marLeft w:val="0"/>
                  <w:marRight w:val="0"/>
                  <w:marTop w:val="0"/>
                  <w:marBottom w:val="0"/>
                  <w:divBdr>
                    <w:top w:val="none" w:sz="0" w:space="0" w:color="auto"/>
                    <w:left w:val="none" w:sz="0" w:space="0" w:color="auto"/>
                    <w:bottom w:val="none" w:sz="0" w:space="0" w:color="auto"/>
                    <w:right w:val="none" w:sz="0" w:space="0" w:color="auto"/>
                  </w:divBdr>
                  <w:divsChild>
                    <w:div w:id="873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223874">
      <w:bodyDiv w:val="1"/>
      <w:marLeft w:val="0"/>
      <w:marRight w:val="0"/>
      <w:marTop w:val="0"/>
      <w:marBottom w:val="0"/>
      <w:divBdr>
        <w:top w:val="none" w:sz="0" w:space="0" w:color="auto"/>
        <w:left w:val="none" w:sz="0" w:space="0" w:color="auto"/>
        <w:bottom w:val="none" w:sz="0" w:space="0" w:color="auto"/>
        <w:right w:val="none" w:sz="0" w:space="0" w:color="auto"/>
      </w:divBdr>
    </w:div>
    <w:div w:id="1043603198">
      <w:bodyDiv w:val="1"/>
      <w:marLeft w:val="0"/>
      <w:marRight w:val="0"/>
      <w:marTop w:val="0"/>
      <w:marBottom w:val="0"/>
      <w:divBdr>
        <w:top w:val="none" w:sz="0" w:space="0" w:color="auto"/>
        <w:left w:val="none" w:sz="0" w:space="0" w:color="auto"/>
        <w:bottom w:val="none" w:sz="0" w:space="0" w:color="auto"/>
        <w:right w:val="none" w:sz="0" w:space="0" w:color="auto"/>
      </w:divBdr>
    </w:div>
    <w:div w:id="1072964911">
      <w:bodyDiv w:val="1"/>
      <w:marLeft w:val="0"/>
      <w:marRight w:val="0"/>
      <w:marTop w:val="0"/>
      <w:marBottom w:val="0"/>
      <w:divBdr>
        <w:top w:val="none" w:sz="0" w:space="0" w:color="auto"/>
        <w:left w:val="none" w:sz="0" w:space="0" w:color="auto"/>
        <w:bottom w:val="none" w:sz="0" w:space="0" w:color="auto"/>
        <w:right w:val="none" w:sz="0" w:space="0" w:color="auto"/>
      </w:divBdr>
      <w:divsChild>
        <w:div w:id="1400597603">
          <w:marLeft w:val="0"/>
          <w:marRight w:val="0"/>
          <w:marTop w:val="0"/>
          <w:marBottom w:val="0"/>
          <w:divBdr>
            <w:top w:val="none" w:sz="0" w:space="0" w:color="auto"/>
            <w:left w:val="none" w:sz="0" w:space="0" w:color="auto"/>
            <w:bottom w:val="none" w:sz="0" w:space="0" w:color="auto"/>
            <w:right w:val="none" w:sz="0" w:space="0" w:color="auto"/>
          </w:divBdr>
        </w:div>
      </w:divsChild>
    </w:div>
    <w:div w:id="1263344838">
      <w:bodyDiv w:val="1"/>
      <w:marLeft w:val="0"/>
      <w:marRight w:val="0"/>
      <w:marTop w:val="0"/>
      <w:marBottom w:val="0"/>
      <w:divBdr>
        <w:top w:val="none" w:sz="0" w:space="0" w:color="auto"/>
        <w:left w:val="none" w:sz="0" w:space="0" w:color="auto"/>
        <w:bottom w:val="none" w:sz="0" w:space="0" w:color="auto"/>
        <w:right w:val="none" w:sz="0" w:space="0" w:color="auto"/>
      </w:divBdr>
    </w:div>
    <w:div w:id="1369993768">
      <w:bodyDiv w:val="1"/>
      <w:marLeft w:val="0"/>
      <w:marRight w:val="0"/>
      <w:marTop w:val="0"/>
      <w:marBottom w:val="0"/>
      <w:divBdr>
        <w:top w:val="none" w:sz="0" w:space="0" w:color="auto"/>
        <w:left w:val="none" w:sz="0" w:space="0" w:color="auto"/>
        <w:bottom w:val="none" w:sz="0" w:space="0" w:color="auto"/>
        <w:right w:val="none" w:sz="0" w:space="0" w:color="auto"/>
      </w:divBdr>
      <w:divsChild>
        <w:div w:id="414975919">
          <w:marLeft w:val="0"/>
          <w:marRight w:val="0"/>
          <w:marTop w:val="0"/>
          <w:marBottom w:val="0"/>
          <w:divBdr>
            <w:top w:val="none" w:sz="0" w:space="0" w:color="auto"/>
            <w:left w:val="none" w:sz="0" w:space="0" w:color="auto"/>
            <w:bottom w:val="none" w:sz="0" w:space="0" w:color="auto"/>
            <w:right w:val="none" w:sz="0" w:space="0" w:color="auto"/>
          </w:divBdr>
          <w:divsChild>
            <w:div w:id="17514310">
              <w:marLeft w:val="0"/>
              <w:marRight w:val="0"/>
              <w:marTop w:val="0"/>
              <w:marBottom w:val="0"/>
              <w:divBdr>
                <w:top w:val="none" w:sz="0" w:space="0" w:color="auto"/>
                <w:left w:val="none" w:sz="0" w:space="0" w:color="auto"/>
                <w:bottom w:val="none" w:sz="0" w:space="0" w:color="auto"/>
                <w:right w:val="none" w:sz="0" w:space="0" w:color="auto"/>
              </w:divBdr>
              <w:divsChild>
                <w:div w:id="1305550770">
                  <w:marLeft w:val="0"/>
                  <w:marRight w:val="0"/>
                  <w:marTop w:val="0"/>
                  <w:marBottom w:val="0"/>
                  <w:divBdr>
                    <w:top w:val="none" w:sz="0" w:space="0" w:color="auto"/>
                    <w:left w:val="none" w:sz="0" w:space="0" w:color="auto"/>
                    <w:bottom w:val="none" w:sz="0" w:space="0" w:color="auto"/>
                    <w:right w:val="none" w:sz="0" w:space="0" w:color="auto"/>
                  </w:divBdr>
                </w:div>
                <w:div w:id="1979452869">
                  <w:marLeft w:val="0"/>
                  <w:marRight w:val="0"/>
                  <w:marTop w:val="0"/>
                  <w:marBottom w:val="0"/>
                  <w:divBdr>
                    <w:top w:val="none" w:sz="0" w:space="0" w:color="auto"/>
                    <w:left w:val="none" w:sz="0" w:space="0" w:color="auto"/>
                    <w:bottom w:val="none" w:sz="0" w:space="0" w:color="auto"/>
                    <w:right w:val="none" w:sz="0" w:space="0" w:color="auto"/>
                  </w:divBdr>
                </w:div>
              </w:divsChild>
            </w:div>
            <w:div w:id="1263101423">
              <w:marLeft w:val="0"/>
              <w:marRight w:val="0"/>
              <w:marTop w:val="0"/>
              <w:marBottom w:val="0"/>
              <w:divBdr>
                <w:top w:val="none" w:sz="0" w:space="0" w:color="auto"/>
                <w:left w:val="none" w:sz="0" w:space="0" w:color="auto"/>
                <w:bottom w:val="none" w:sz="0" w:space="0" w:color="auto"/>
                <w:right w:val="none" w:sz="0" w:space="0" w:color="auto"/>
              </w:divBdr>
              <w:divsChild>
                <w:div w:id="2028094100">
                  <w:marLeft w:val="0"/>
                  <w:marRight w:val="0"/>
                  <w:marTop w:val="0"/>
                  <w:marBottom w:val="0"/>
                  <w:divBdr>
                    <w:top w:val="none" w:sz="0" w:space="0" w:color="auto"/>
                    <w:left w:val="none" w:sz="0" w:space="0" w:color="auto"/>
                    <w:bottom w:val="none" w:sz="0" w:space="0" w:color="auto"/>
                    <w:right w:val="none" w:sz="0" w:space="0" w:color="auto"/>
                  </w:divBdr>
                </w:div>
              </w:divsChild>
            </w:div>
            <w:div w:id="1413626964">
              <w:marLeft w:val="0"/>
              <w:marRight w:val="0"/>
              <w:marTop w:val="0"/>
              <w:marBottom w:val="0"/>
              <w:divBdr>
                <w:top w:val="none" w:sz="0" w:space="0" w:color="auto"/>
                <w:left w:val="none" w:sz="0" w:space="0" w:color="auto"/>
                <w:bottom w:val="none" w:sz="0" w:space="0" w:color="auto"/>
                <w:right w:val="none" w:sz="0" w:space="0" w:color="auto"/>
              </w:divBdr>
              <w:divsChild>
                <w:div w:id="400180254">
                  <w:marLeft w:val="0"/>
                  <w:marRight w:val="0"/>
                  <w:marTop w:val="0"/>
                  <w:marBottom w:val="0"/>
                  <w:divBdr>
                    <w:top w:val="none" w:sz="0" w:space="0" w:color="auto"/>
                    <w:left w:val="none" w:sz="0" w:space="0" w:color="auto"/>
                    <w:bottom w:val="none" w:sz="0" w:space="0" w:color="auto"/>
                    <w:right w:val="none" w:sz="0" w:space="0" w:color="auto"/>
                  </w:divBdr>
                </w:div>
              </w:divsChild>
            </w:div>
            <w:div w:id="1872910032">
              <w:marLeft w:val="0"/>
              <w:marRight w:val="0"/>
              <w:marTop w:val="0"/>
              <w:marBottom w:val="0"/>
              <w:divBdr>
                <w:top w:val="none" w:sz="0" w:space="0" w:color="auto"/>
                <w:left w:val="none" w:sz="0" w:space="0" w:color="auto"/>
                <w:bottom w:val="none" w:sz="0" w:space="0" w:color="auto"/>
                <w:right w:val="none" w:sz="0" w:space="0" w:color="auto"/>
              </w:divBdr>
              <w:divsChild>
                <w:div w:id="757215047">
                  <w:marLeft w:val="0"/>
                  <w:marRight w:val="0"/>
                  <w:marTop w:val="0"/>
                  <w:marBottom w:val="0"/>
                  <w:divBdr>
                    <w:top w:val="none" w:sz="0" w:space="0" w:color="auto"/>
                    <w:left w:val="none" w:sz="0" w:space="0" w:color="auto"/>
                    <w:bottom w:val="none" w:sz="0" w:space="0" w:color="auto"/>
                    <w:right w:val="none" w:sz="0" w:space="0" w:color="auto"/>
                  </w:divBdr>
                </w:div>
                <w:div w:id="15026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2138">
          <w:marLeft w:val="0"/>
          <w:marRight w:val="0"/>
          <w:marTop w:val="0"/>
          <w:marBottom w:val="0"/>
          <w:divBdr>
            <w:top w:val="none" w:sz="0" w:space="0" w:color="auto"/>
            <w:left w:val="none" w:sz="0" w:space="0" w:color="auto"/>
            <w:bottom w:val="none" w:sz="0" w:space="0" w:color="auto"/>
            <w:right w:val="none" w:sz="0" w:space="0" w:color="auto"/>
          </w:divBdr>
          <w:divsChild>
            <w:div w:id="1497577877">
              <w:marLeft w:val="0"/>
              <w:marRight w:val="0"/>
              <w:marTop w:val="0"/>
              <w:marBottom w:val="0"/>
              <w:divBdr>
                <w:top w:val="none" w:sz="0" w:space="0" w:color="auto"/>
                <w:left w:val="none" w:sz="0" w:space="0" w:color="auto"/>
                <w:bottom w:val="none" w:sz="0" w:space="0" w:color="auto"/>
                <w:right w:val="none" w:sz="0" w:space="0" w:color="auto"/>
              </w:divBdr>
              <w:divsChild>
                <w:div w:id="508911985">
                  <w:marLeft w:val="0"/>
                  <w:marRight w:val="0"/>
                  <w:marTop w:val="0"/>
                  <w:marBottom w:val="0"/>
                  <w:divBdr>
                    <w:top w:val="none" w:sz="0" w:space="0" w:color="auto"/>
                    <w:left w:val="none" w:sz="0" w:space="0" w:color="auto"/>
                    <w:bottom w:val="none" w:sz="0" w:space="0" w:color="auto"/>
                    <w:right w:val="none" w:sz="0" w:space="0" w:color="auto"/>
                  </w:divBdr>
                </w:div>
              </w:divsChild>
            </w:div>
            <w:div w:id="1727951463">
              <w:marLeft w:val="0"/>
              <w:marRight w:val="0"/>
              <w:marTop w:val="0"/>
              <w:marBottom w:val="0"/>
              <w:divBdr>
                <w:top w:val="none" w:sz="0" w:space="0" w:color="auto"/>
                <w:left w:val="none" w:sz="0" w:space="0" w:color="auto"/>
                <w:bottom w:val="none" w:sz="0" w:space="0" w:color="auto"/>
                <w:right w:val="none" w:sz="0" w:space="0" w:color="auto"/>
              </w:divBdr>
              <w:divsChild>
                <w:div w:id="360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5099">
      <w:bodyDiv w:val="1"/>
      <w:marLeft w:val="0"/>
      <w:marRight w:val="0"/>
      <w:marTop w:val="0"/>
      <w:marBottom w:val="0"/>
      <w:divBdr>
        <w:top w:val="none" w:sz="0" w:space="0" w:color="auto"/>
        <w:left w:val="none" w:sz="0" w:space="0" w:color="auto"/>
        <w:bottom w:val="none" w:sz="0" w:space="0" w:color="auto"/>
        <w:right w:val="none" w:sz="0" w:space="0" w:color="auto"/>
      </w:divBdr>
    </w:div>
    <w:div w:id="1467239380">
      <w:bodyDiv w:val="1"/>
      <w:marLeft w:val="0"/>
      <w:marRight w:val="0"/>
      <w:marTop w:val="0"/>
      <w:marBottom w:val="0"/>
      <w:divBdr>
        <w:top w:val="none" w:sz="0" w:space="0" w:color="auto"/>
        <w:left w:val="none" w:sz="0" w:space="0" w:color="auto"/>
        <w:bottom w:val="none" w:sz="0" w:space="0" w:color="auto"/>
        <w:right w:val="none" w:sz="0" w:space="0" w:color="auto"/>
      </w:divBdr>
    </w:div>
    <w:div w:id="1483041524">
      <w:bodyDiv w:val="1"/>
      <w:marLeft w:val="0"/>
      <w:marRight w:val="0"/>
      <w:marTop w:val="0"/>
      <w:marBottom w:val="0"/>
      <w:divBdr>
        <w:top w:val="none" w:sz="0" w:space="0" w:color="auto"/>
        <w:left w:val="none" w:sz="0" w:space="0" w:color="auto"/>
        <w:bottom w:val="none" w:sz="0" w:space="0" w:color="auto"/>
        <w:right w:val="none" w:sz="0" w:space="0" w:color="auto"/>
      </w:divBdr>
      <w:divsChild>
        <w:div w:id="2061587794">
          <w:marLeft w:val="0"/>
          <w:marRight w:val="0"/>
          <w:marTop w:val="0"/>
          <w:marBottom w:val="0"/>
          <w:divBdr>
            <w:top w:val="none" w:sz="0" w:space="0" w:color="auto"/>
            <w:left w:val="none" w:sz="0" w:space="0" w:color="auto"/>
            <w:bottom w:val="none" w:sz="0" w:space="0" w:color="auto"/>
            <w:right w:val="none" w:sz="0" w:space="0" w:color="auto"/>
          </w:divBdr>
          <w:divsChild>
            <w:div w:id="223219382">
              <w:marLeft w:val="0"/>
              <w:marRight w:val="0"/>
              <w:marTop w:val="0"/>
              <w:marBottom w:val="0"/>
              <w:divBdr>
                <w:top w:val="none" w:sz="0" w:space="0" w:color="auto"/>
                <w:left w:val="none" w:sz="0" w:space="0" w:color="auto"/>
                <w:bottom w:val="none" w:sz="0" w:space="0" w:color="auto"/>
                <w:right w:val="none" w:sz="0" w:space="0" w:color="auto"/>
              </w:divBdr>
              <w:divsChild>
                <w:div w:id="1936937857">
                  <w:marLeft w:val="0"/>
                  <w:marRight w:val="0"/>
                  <w:marTop w:val="0"/>
                  <w:marBottom w:val="0"/>
                  <w:divBdr>
                    <w:top w:val="none" w:sz="0" w:space="0" w:color="auto"/>
                    <w:left w:val="none" w:sz="0" w:space="0" w:color="auto"/>
                    <w:bottom w:val="none" w:sz="0" w:space="0" w:color="auto"/>
                    <w:right w:val="none" w:sz="0" w:space="0" w:color="auto"/>
                  </w:divBdr>
                  <w:divsChild>
                    <w:div w:id="1963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41378">
      <w:bodyDiv w:val="1"/>
      <w:marLeft w:val="0"/>
      <w:marRight w:val="0"/>
      <w:marTop w:val="0"/>
      <w:marBottom w:val="0"/>
      <w:divBdr>
        <w:top w:val="none" w:sz="0" w:space="0" w:color="auto"/>
        <w:left w:val="none" w:sz="0" w:space="0" w:color="auto"/>
        <w:bottom w:val="none" w:sz="0" w:space="0" w:color="auto"/>
        <w:right w:val="none" w:sz="0" w:space="0" w:color="auto"/>
      </w:divBdr>
      <w:divsChild>
        <w:div w:id="1798255215">
          <w:marLeft w:val="0"/>
          <w:marRight w:val="0"/>
          <w:marTop w:val="0"/>
          <w:marBottom w:val="0"/>
          <w:divBdr>
            <w:top w:val="none" w:sz="0" w:space="0" w:color="auto"/>
            <w:left w:val="none" w:sz="0" w:space="0" w:color="auto"/>
            <w:bottom w:val="none" w:sz="0" w:space="0" w:color="auto"/>
            <w:right w:val="none" w:sz="0" w:space="0" w:color="auto"/>
          </w:divBdr>
          <w:divsChild>
            <w:div w:id="1940867714">
              <w:marLeft w:val="0"/>
              <w:marRight w:val="0"/>
              <w:marTop w:val="0"/>
              <w:marBottom w:val="0"/>
              <w:divBdr>
                <w:top w:val="none" w:sz="0" w:space="0" w:color="auto"/>
                <w:left w:val="none" w:sz="0" w:space="0" w:color="auto"/>
                <w:bottom w:val="none" w:sz="0" w:space="0" w:color="auto"/>
                <w:right w:val="none" w:sz="0" w:space="0" w:color="auto"/>
              </w:divBdr>
              <w:divsChild>
                <w:div w:id="422923609">
                  <w:marLeft w:val="0"/>
                  <w:marRight w:val="0"/>
                  <w:marTop w:val="0"/>
                  <w:marBottom w:val="0"/>
                  <w:divBdr>
                    <w:top w:val="none" w:sz="0" w:space="0" w:color="auto"/>
                    <w:left w:val="none" w:sz="0" w:space="0" w:color="auto"/>
                    <w:bottom w:val="none" w:sz="0" w:space="0" w:color="auto"/>
                    <w:right w:val="none" w:sz="0" w:space="0" w:color="auto"/>
                  </w:divBdr>
                  <w:divsChild>
                    <w:div w:id="272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9543">
      <w:bodyDiv w:val="1"/>
      <w:marLeft w:val="0"/>
      <w:marRight w:val="0"/>
      <w:marTop w:val="0"/>
      <w:marBottom w:val="0"/>
      <w:divBdr>
        <w:top w:val="none" w:sz="0" w:space="0" w:color="auto"/>
        <w:left w:val="none" w:sz="0" w:space="0" w:color="auto"/>
        <w:bottom w:val="none" w:sz="0" w:space="0" w:color="auto"/>
        <w:right w:val="none" w:sz="0" w:space="0" w:color="auto"/>
      </w:divBdr>
    </w:div>
    <w:div w:id="1608004762">
      <w:bodyDiv w:val="1"/>
      <w:marLeft w:val="0"/>
      <w:marRight w:val="0"/>
      <w:marTop w:val="0"/>
      <w:marBottom w:val="0"/>
      <w:divBdr>
        <w:top w:val="none" w:sz="0" w:space="0" w:color="auto"/>
        <w:left w:val="none" w:sz="0" w:space="0" w:color="auto"/>
        <w:bottom w:val="none" w:sz="0" w:space="0" w:color="auto"/>
        <w:right w:val="none" w:sz="0" w:space="0" w:color="auto"/>
      </w:divBdr>
      <w:divsChild>
        <w:div w:id="767238943">
          <w:marLeft w:val="0"/>
          <w:marRight w:val="0"/>
          <w:marTop w:val="0"/>
          <w:marBottom w:val="0"/>
          <w:divBdr>
            <w:top w:val="none" w:sz="0" w:space="0" w:color="auto"/>
            <w:left w:val="none" w:sz="0" w:space="0" w:color="auto"/>
            <w:bottom w:val="none" w:sz="0" w:space="0" w:color="auto"/>
            <w:right w:val="none" w:sz="0" w:space="0" w:color="auto"/>
          </w:divBdr>
          <w:divsChild>
            <w:div w:id="246692209">
              <w:marLeft w:val="0"/>
              <w:marRight w:val="0"/>
              <w:marTop w:val="0"/>
              <w:marBottom w:val="0"/>
              <w:divBdr>
                <w:top w:val="none" w:sz="0" w:space="0" w:color="auto"/>
                <w:left w:val="none" w:sz="0" w:space="0" w:color="auto"/>
                <w:bottom w:val="none" w:sz="0" w:space="0" w:color="auto"/>
                <w:right w:val="none" w:sz="0" w:space="0" w:color="auto"/>
              </w:divBdr>
              <w:divsChild>
                <w:div w:id="1678800528">
                  <w:marLeft w:val="0"/>
                  <w:marRight w:val="0"/>
                  <w:marTop w:val="0"/>
                  <w:marBottom w:val="0"/>
                  <w:divBdr>
                    <w:top w:val="none" w:sz="0" w:space="0" w:color="auto"/>
                    <w:left w:val="none" w:sz="0" w:space="0" w:color="auto"/>
                    <w:bottom w:val="none" w:sz="0" w:space="0" w:color="auto"/>
                    <w:right w:val="none" w:sz="0" w:space="0" w:color="auto"/>
                  </w:divBdr>
                  <w:divsChild>
                    <w:div w:id="6150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3283">
      <w:bodyDiv w:val="1"/>
      <w:marLeft w:val="0"/>
      <w:marRight w:val="0"/>
      <w:marTop w:val="0"/>
      <w:marBottom w:val="0"/>
      <w:divBdr>
        <w:top w:val="none" w:sz="0" w:space="0" w:color="auto"/>
        <w:left w:val="none" w:sz="0" w:space="0" w:color="auto"/>
        <w:bottom w:val="none" w:sz="0" w:space="0" w:color="auto"/>
        <w:right w:val="none" w:sz="0" w:space="0" w:color="auto"/>
      </w:divBdr>
      <w:divsChild>
        <w:div w:id="15471186">
          <w:marLeft w:val="0"/>
          <w:marRight w:val="0"/>
          <w:marTop w:val="0"/>
          <w:marBottom w:val="0"/>
          <w:divBdr>
            <w:top w:val="none" w:sz="0" w:space="0" w:color="auto"/>
            <w:left w:val="none" w:sz="0" w:space="0" w:color="auto"/>
            <w:bottom w:val="none" w:sz="0" w:space="0" w:color="auto"/>
            <w:right w:val="none" w:sz="0" w:space="0" w:color="auto"/>
          </w:divBdr>
        </w:div>
      </w:divsChild>
    </w:div>
    <w:div w:id="1684895658">
      <w:bodyDiv w:val="1"/>
      <w:marLeft w:val="0"/>
      <w:marRight w:val="0"/>
      <w:marTop w:val="0"/>
      <w:marBottom w:val="0"/>
      <w:divBdr>
        <w:top w:val="none" w:sz="0" w:space="0" w:color="auto"/>
        <w:left w:val="none" w:sz="0" w:space="0" w:color="auto"/>
        <w:bottom w:val="none" w:sz="0" w:space="0" w:color="auto"/>
        <w:right w:val="none" w:sz="0" w:space="0" w:color="auto"/>
      </w:divBdr>
      <w:divsChild>
        <w:div w:id="557010115">
          <w:marLeft w:val="0"/>
          <w:marRight w:val="0"/>
          <w:marTop w:val="0"/>
          <w:marBottom w:val="0"/>
          <w:divBdr>
            <w:top w:val="none" w:sz="0" w:space="0" w:color="auto"/>
            <w:left w:val="none" w:sz="0" w:space="0" w:color="auto"/>
            <w:bottom w:val="none" w:sz="0" w:space="0" w:color="auto"/>
            <w:right w:val="none" w:sz="0" w:space="0" w:color="auto"/>
          </w:divBdr>
          <w:divsChild>
            <w:div w:id="1396978185">
              <w:marLeft w:val="0"/>
              <w:marRight w:val="0"/>
              <w:marTop w:val="0"/>
              <w:marBottom w:val="0"/>
              <w:divBdr>
                <w:top w:val="none" w:sz="0" w:space="0" w:color="auto"/>
                <w:left w:val="none" w:sz="0" w:space="0" w:color="auto"/>
                <w:bottom w:val="none" w:sz="0" w:space="0" w:color="auto"/>
                <w:right w:val="none" w:sz="0" w:space="0" w:color="auto"/>
              </w:divBdr>
              <w:divsChild>
                <w:div w:id="696782127">
                  <w:marLeft w:val="0"/>
                  <w:marRight w:val="0"/>
                  <w:marTop w:val="0"/>
                  <w:marBottom w:val="0"/>
                  <w:divBdr>
                    <w:top w:val="none" w:sz="0" w:space="0" w:color="auto"/>
                    <w:left w:val="none" w:sz="0" w:space="0" w:color="auto"/>
                    <w:bottom w:val="none" w:sz="0" w:space="0" w:color="auto"/>
                    <w:right w:val="none" w:sz="0" w:space="0" w:color="auto"/>
                  </w:divBdr>
                  <w:divsChild>
                    <w:div w:id="400294306">
                      <w:marLeft w:val="0"/>
                      <w:marRight w:val="0"/>
                      <w:marTop w:val="0"/>
                      <w:marBottom w:val="0"/>
                      <w:divBdr>
                        <w:top w:val="none" w:sz="0" w:space="0" w:color="auto"/>
                        <w:left w:val="none" w:sz="0" w:space="0" w:color="auto"/>
                        <w:bottom w:val="none" w:sz="0" w:space="0" w:color="auto"/>
                        <w:right w:val="none" w:sz="0" w:space="0" w:color="auto"/>
                      </w:divBdr>
                    </w:div>
                  </w:divsChild>
                </w:div>
                <w:div w:id="1739478066">
                  <w:marLeft w:val="0"/>
                  <w:marRight w:val="0"/>
                  <w:marTop w:val="0"/>
                  <w:marBottom w:val="0"/>
                  <w:divBdr>
                    <w:top w:val="none" w:sz="0" w:space="0" w:color="auto"/>
                    <w:left w:val="none" w:sz="0" w:space="0" w:color="auto"/>
                    <w:bottom w:val="none" w:sz="0" w:space="0" w:color="auto"/>
                    <w:right w:val="none" w:sz="0" w:space="0" w:color="auto"/>
                  </w:divBdr>
                  <w:divsChild>
                    <w:div w:id="2236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9318">
      <w:bodyDiv w:val="1"/>
      <w:marLeft w:val="0"/>
      <w:marRight w:val="0"/>
      <w:marTop w:val="0"/>
      <w:marBottom w:val="0"/>
      <w:divBdr>
        <w:top w:val="none" w:sz="0" w:space="0" w:color="auto"/>
        <w:left w:val="none" w:sz="0" w:space="0" w:color="auto"/>
        <w:bottom w:val="none" w:sz="0" w:space="0" w:color="auto"/>
        <w:right w:val="none" w:sz="0" w:space="0" w:color="auto"/>
      </w:divBdr>
      <w:divsChild>
        <w:div w:id="1387223488">
          <w:marLeft w:val="331"/>
          <w:marRight w:val="0"/>
          <w:marTop w:val="150"/>
          <w:marBottom w:val="0"/>
          <w:divBdr>
            <w:top w:val="none" w:sz="0" w:space="0" w:color="auto"/>
            <w:left w:val="none" w:sz="0" w:space="0" w:color="auto"/>
            <w:bottom w:val="none" w:sz="0" w:space="0" w:color="auto"/>
            <w:right w:val="none" w:sz="0" w:space="0" w:color="auto"/>
          </w:divBdr>
        </w:div>
        <w:div w:id="1356619363">
          <w:marLeft w:val="806"/>
          <w:marRight w:val="0"/>
          <w:marTop w:val="75"/>
          <w:marBottom w:val="0"/>
          <w:divBdr>
            <w:top w:val="none" w:sz="0" w:space="0" w:color="auto"/>
            <w:left w:val="none" w:sz="0" w:space="0" w:color="auto"/>
            <w:bottom w:val="none" w:sz="0" w:space="0" w:color="auto"/>
            <w:right w:val="none" w:sz="0" w:space="0" w:color="auto"/>
          </w:divBdr>
        </w:div>
        <w:div w:id="1672026763">
          <w:marLeft w:val="806"/>
          <w:marRight w:val="0"/>
          <w:marTop w:val="75"/>
          <w:marBottom w:val="0"/>
          <w:divBdr>
            <w:top w:val="none" w:sz="0" w:space="0" w:color="auto"/>
            <w:left w:val="none" w:sz="0" w:space="0" w:color="auto"/>
            <w:bottom w:val="none" w:sz="0" w:space="0" w:color="auto"/>
            <w:right w:val="none" w:sz="0" w:space="0" w:color="auto"/>
          </w:divBdr>
        </w:div>
        <w:div w:id="392970978">
          <w:marLeft w:val="806"/>
          <w:marRight w:val="0"/>
          <w:marTop w:val="75"/>
          <w:marBottom w:val="0"/>
          <w:divBdr>
            <w:top w:val="none" w:sz="0" w:space="0" w:color="auto"/>
            <w:left w:val="none" w:sz="0" w:space="0" w:color="auto"/>
            <w:bottom w:val="none" w:sz="0" w:space="0" w:color="auto"/>
            <w:right w:val="none" w:sz="0" w:space="0" w:color="auto"/>
          </w:divBdr>
        </w:div>
      </w:divsChild>
    </w:div>
    <w:div w:id="1774324909">
      <w:bodyDiv w:val="1"/>
      <w:marLeft w:val="0"/>
      <w:marRight w:val="0"/>
      <w:marTop w:val="0"/>
      <w:marBottom w:val="0"/>
      <w:divBdr>
        <w:top w:val="none" w:sz="0" w:space="0" w:color="auto"/>
        <w:left w:val="none" w:sz="0" w:space="0" w:color="auto"/>
        <w:bottom w:val="none" w:sz="0" w:space="0" w:color="auto"/>
        <w:right w:val="none" w:sz="0" w:space="0" w:color="auto"/>
      </w:divBdr>
      <w:divsChild>
        <w:div w:id="85614451">
          <w:marLeft w:val="0"/>
          <w:marRight w:val="0"/>
          <w:marTop w:val="0"/>
          <w:marBottom w:val="0"/>
          <w:divBdr>
            <w:top w:val="none" w:sz="0" w:space="0" w:color="auto"/>
            <w:left w:val="none" w:sz="0" w:space="0" w:color="auto"/>
            <w:bottom w:val="none" w:sz="0" w:space="0" w:color="auto"/>
            <w:right w:val="none" w:sz="0" w:space="0" w:color="auto"/>
          </w:divBdr>
          <w:divsChild>
            <w:div w:id="559751751">
              <w:marLeft w:val="0"/>
              <w:marRight w:val="0"/>
              <w:marTop w:val="0"/>
              <w:marBottom w:val="0"/>
              <w:divBdr>
                <w:top w:val="none" w:sz="0" w:space="0" w:color="auto"/>
                <w:left w:val="none" w:sz="0" w:space="0" w:color="auto"/>
                <w:bottom w:val="none" w:sz="0" w:space="0" w:color="auto"/>
                <w:right w:val="none" w:sz="0" w:space="0" w:color="auto"/>
              </w:divBdr>
              <w:divsChild>
                <w:div w:id="637614412">
                  <w:marLeft w:val="0"/>
                  <w:marRight w:val="0"/>
                  <w:marTop w:val="0"/>
                  <w:marBottom w:val="0"/>
                  <w:divBdr>
                    <w:top w:val="none" w:sz="0" w:space="0" w:color="auto"/>
                    <w:left w:val="none" w:sz="0" w:space="0" w:color="auto"/>
                    <w:bottom w:val="none" w:sz="0" w:space="0" w:color="auto"/>
                    <w:right w:val="none" w:sz="0" w:space="0" w:color="auto"/>
                  </w:divBdr>
                  <w:divsChild>
                    <w:div w:id="19049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24140">
      <w:bodyDiv w:val="1"/>
      <w:marLeft w:val="0"/>
      <w:marRight w:val="0"/>
      <w:marTop w:val="0"/>
      <w:marBottom w:val="0"/>
      <w:divBdr>
        <w:top w:val="none" w:sz="0" w:space="0" w:color="auto"/>
        <w:left w:val="none" w:sz="0" w:space="0" w:color="auto"/>
        <w:bottom w:val="none" w:sz="0" w:space="0" w:color="auto"/>
        <w:right w:val="none" w:sz="0" w:space="0" w:color="auto"/>
      </w:divBdr>
    </w:div>
    <w:div w:id="1821338317">
      <w:bodyDiv w:val="1"/>
      <w:marLeft w:val="0"/>
      <w:marRight w:val="0"/>
      <w:marTop w:val="0"/>
      <w:marBottom w:val="0"/>
      <w:divBdr>
        <w:top w:val="none" w:sz="0" w:space="0" w:color="auto"/>
        <w:left w:val="none" w:sz="0" w:space="0" w:color="auto"/>
        <w:bottom w:val="none" w:sz="0" w:space="0" w:color="auto"/>
        <w:right w:val="none" w:sz="0" w:space="0" w:color="auto"/>
      </w:divBdr>
    </w:div>
    <w:div w:id="1886721318">
      <w:bodyDiv w:val="1"/>
      <w:marLeft w:val="0"/>
      <w:marRight w:val="0"/>
      <w:marTop w:val="0"/>
      <w:marBottom w:val="0"/>
      <w:divBdr>
        <w:top w:val="none" w:sz="0" w:space="0" w:color="auto"/>
        <w:left w:val="none" w:sz="0" w:space="0" w:color="auto"/>
        <w:bottom w:val="none" w:sz="0" w:space="0" w:color="auto"/>
        <w:right w:val="none" w:sz="0" w:space="0" w:color="auto"/>
      </w:divBdr>
    </w:div>
    <w:div w:id="1902981180">
      <w:bodyDiv w:val="1"/>
      <w:marLeft w:val="0"/>
      <w:marRight w:val="0"/>
      <w:marTop w:val="0"/>
      <w:marBottom w:val="0"/>
      <w:divBdr>
        <w:top w:val="none" w:sz="0" w:space="0" w:color="auto"/>
        <w:left w:val="none" w:sz="0" w:space="0" w:color="auto"/>
        <w:bottom w:val="none" w:sz="0" w:space="0" w:color="auto"/>
        <w:right w:val="none" w:sz="0" w:space="0" w:color="auto"/>
      </w:divBdr>
    </w:div>
    <w:div w:id="1931354189">
      <w:bodyDiv w:val="1"/>
      <w:marLeft w:val="0"/>
      <w:marRight w:val="0"/>
      <w:marTop w:val="0"/>
      <w:marBottom w:val="0"/>
      <w:divBdr>
        <w:top w:val="none" w:sz="0" w:space="0" w:color="auto"/>
        <w:left w:val="none" w:sz="0" w:space="0" w:color="auto"/>
        <w:bottom w:val="none" w:sz="0" w:space="0" w:color="auto"/>
        <w:right w:val="none" w:sz="0" w:space="0" w:color="auto"/>
      </w:divBdr>
    </w:div>
    <w:div w:id="1942571529">
      <w:bodyDiv w:val="1"/>
      <w:marLeft w:val="0"/>
      <w:marRight w:val="0"/>
      <w:marTop w:val="0"/>
      <w:marBottom w:val="0"/>
      <w:divBdr>
        <w:top w:val="none" w:sz="0" w:space="0" w:color="auto"/>
        <w:left w:val="none" w:sz="0" w:space="0" w:color="auto"/>
        <w:bottom w:val="none" w:sz="0" w:space="0" w:color="auto"/>
        <w:right w:val="none" w:sz="0" w:space="0" w:color="auto"/>
      </w:divBdr>
      <w:divsChild>
        <w:div w:id="721254648">
          <w:marLeft w:val="0"/>
          <w:marRight w:val="0"/>
          <w:marTop w:val="0"/>
          <w:marBottom w:val="0"/>
          <w:divBdr>
            <w:top w:val="none" w:sz="0" w:space="0" w:color="auto"/>
            <w:left w:val="none" w:sz="0" w:space="0" w:color="auto"/>
            <w:bottom w:val="none" w:sz="0" w:space="0" w:color="auto"/>
            <w:right w:val="none" w:sz="0" w:space="0" w:color="auto"/>
          </w:divBdr>
          <w:divsChild>
            <w:div w:id="1224637616">
              <w:marLeft w:val="0"/>
              <w:marRight w:val="0"/>
              <w:marTop w:val="0"/>
              <w:marBottom w:val="0"/>
              <w:divBdr>
                <w:top w:val="none" w:sz="0" w:space="0" w:color="auto"/>
                <w:left w:val="none" w:sz="0" w:space="0" w:color="auto"/>
                <w:bottom w:val="none" w:sz="0" w:space="0" w:color="auto"/>
                <w:right w:val="none" w:sz="0" w:space="0" w:color="auto"/>
              </w:divBdr>
              <w:divsChild>
                <w:div w:id="234096072">
                  <w:marLeft w:val="0"/>
                  <w:marRight w:val="0"/>
                  <w:marTop w:val="0"/>
                  <w:marBottom w:val="0"/>
                  <w:divBdr>
                    <w:top w:val="none" w:sz="0" w:space="0" w:color="auto"/>
                    <w:left w:val="none" w:sz="0" w:space="0" w:color="auto"/>
                    <w:bottom w:val="none" w:sz="0" w:space="0" w:color="auto"/>
                    <w:right w:val="none" w:sz="0" w:space="0" w:color="auto"/>
                  </w:divBdr>
                  <w:divsChild>
                    <w:div w:id="934435820">
                      <w:marLeft w:val="0"/>
                      <w:marRight w:val="0"/>
                      <w:marTop w:val="0"/>
                      <w:marBottom w:val="0"/>
                      <w:divBdr>
                        <w:top w:val="none" w:sz="0" w:space="0" w:color="auto"/>
                        <w:left w:val="none" w:sz="0" w:space="0" w:color="auto"/>
                        <w:bottom w:val="none" w:sz="0" w:space="0" w:color="auto"/>
                        <w:right w:val="none" w:sz="0" w:space="0" w:color="auto"/>
                      </w:divBdr>
                    </w:div>
                  </w:divsChild>
                </w:div>
                <w:div w:id="1958491278">
                  <w:marLeft w:val="0"/>
                  <w:marRight w:val="0"/>
                  <w:marTop w:val="0"/>
                  <w:marBottom w:val="0"/>
                  <w:divBdr>
                    <w:top w:val="none" w:sz="0" w:space="0" w:color="auto"/>
                    <w:left w:val="none" w:sz="0" w:space="0" w:color="auto"/>
                    <w:bottom w:val="none" w:sz="0" w:space="0" w:color="auto"/>
                    <w:right w:val="none" w:sz="0" w:space="0" w:color="auto"/>
                  </w:divBdr>
                  <w:divsChild>
                    <w:div w:id="11667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59782">
      <w:bodyDiv w:val="1"/>
      <w:marLeft w:val="0"/>
      <w:marRight w:val="0"/>
      <w:marTop w:val="0"/>
      <w:marBottom w:val="0"/>
      <w:divBdr>
        <w:top w:val="none" w:sz="0" w:space="0" w:color="auto"/>
        <w:left w:val="none" w:sz="0" w:space="0" w:color="auto"/>
        <w:bottom w:val="none" w:sz="0" w:space="0" w:color="auto"/>
        <w:right w:val="none" w:sz="0" w:space="0" w:color="auto"/>
      </w:divBdr>
    </w:div>
    <w:div w:id="2055538939">
      <w:bodyDiv w:val="1"/>
      <w:marLeft w:val="0"/>
      <w:marRight w:val="0"/>
      <w:marTop w:val="0"/>
      <w:marBottom w:val="0"/>
      <w:divBdr>
        <w:top w:val="none" w:sz="0" w:space="0" w:color="auto"/>
        <w:left w:val="none" w:sz="0" w:space="0" w:color="auto"/>
        <w:bottom w:val="none" w:sz="0" w:space="0" w:color="auto"/>
        <w:right w:val="none" w:sz="0" w:space="0" w:color="auto"/>
      </w:divBdr>
      <w:divsChild>
        <w:div w:id="358622904">
          <w:marLeft w:val="0"/>
          <w:marRight w:val="0"/>
          <w:marTop w:val="0"/>
          <w:marBottom w:val="0"/>
          <w:divBdr>
            <w:top w:val="none" w:sz="0" w:space="0" w:color="auto"/>
            <w:left w:val="none" w:sz="0" w:space="0" w:color="auto"/>
            <w:bottom w:val="none" w:sz="0" w:space="0" w:color="auto"/>
            <w:right w:val="none" w:sz="0" w:space="0" w:color="auto"/>
          </w:divBdr>
        </w:div>
        <w:div w:id="1686638637">
          <w:marLeft w:val="0"/>
          <w:marRight w:val="0"/>
          <w:marTop w:val="0"/>
          <w:marBottom w:val="0"/>
          <w:divBdr>
            <w:top w:val="none" w:sz="0" w:space="0" w:color="auto"/>
            <w:left w:val="none" w:sz="0" w:space="0" w:color="auto"/>
            <w:bottom w:val="none" w:sz="0" w:space="0" w:color="auto"/>
            <w:right w:val="none" w:sz="0" w:space="0" w:color="auto"/>
          </w:divBdr>
        </w:div>
      </w:divsChild>
    </w:div>
    <w:div w:id="2092502792">
      <w:bodyDiv w:val="1"/>
      <w:marLeft w:val="0"/>
      <w:marRight w:val="0"/>
      <w:marTop w:val="0"/>
      <w:marBottom w:val="0"/>
      <w:divBdr>
        <w:top w:val="none" w:sz="0" w:space="0" w:color="auto"/>
        <w:left w:val="none" w:sz="0" w:space="0" w:color="auto"/>
        <w:bottom w:val="none" w:sz="0" w:space="0" w:color="auto"/>
        <w:right w:val="none" w:sz="0" w:space="0" w:color="auto"/>
      </w:divBdr>
      <w:divsChild>
        <w:div w:id="1726682734">
          <w:marLeft w:val="0"/>
          <w:marRight w:val="0"/>
          <w:marTop w:val="0"/>
          <w:marBottom w:val="0"/>
          <w:divBdr>
            <w:top w:val="none" w:sz="0" w:space="0" w:color="auto"/>
            <w:left w:val="none" w:sz="0" w:space="0" w:color="auto"/>
            <w:bottom w:val="none" w:sz="0" w:space="0" w:color="auto"/>
            <w:right w:val="none" w:sz="0" w:space="0" w:color="auto"/>
          </w:divBdr>
          <w:divsChild>
            <w:div w:id="1977834852">
              <w:marLeft w:val="0"/>
              <w:marRight w:val="0"/>
              <w:marTop w:val="0"/>
              <w:marBottom w:val="0"/>
              <w:divBdr>
                <w:top w:val="none" w:sz="0" w:space="0" w:color="auto"/>
                <w:left w:val="none" w:sz="0" w:space="0" w:color="auto"/>
                <w:bottom w:val="none" w:sz="0" w:space="0" w:color="auto"/>
                <w:right w:val="none" w:sz="0" w:space="0" w:color="auto"/>
              </w:divBdr>
              <w:divsChild>
                <w:div w:id="1935043538">
                  <w:marLeft w:val="0"/>
                  <w:marRight w:val="0"/>
                  <w:marTop w:val="0"/>
                  <w:marBottom w:val="0"/>
                  <w:divBdr>
                    <w:top w:val="none" w:sz="0" w:space="0" w:color="auto"/>
                    <w:left w:val="none" w:sz="0" w:space="0" w:color="auto"/>
                    <w:bottom w:val="none" w:sz="0" w:space="0" w:color="auto"/>
                    <w:right w:val="none" w:sz="0" w:space="0" w:color="auto"/>
                  </w:divBdr>
                  <w:divsChild>
                    <w:div w:id="1796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4736">
      <w:bodyDiv w:val="1"/>
      <w:marLeft w:val="0"/>
      <w:marRight w:val="0"/>
      <w:marTop w:val="0"/>
      <w:marBottom w:val="0"/>
      <w:divBdr>
        <w:top w:val="none" w:sz="0" w:space="0" w:color="auto"/>
        <w:left w:val="none" w:sz="0" w:space="0" w:color="auto"/>
        <w:bottom w:val="none" w:sz="0" w:space="0" w:color="auto"/>
        <w:right w:val="none" w:sz="0" w:space="0" w:color="auto"/>
      </w:divBdr>
      <w:divsChild>
        <w:div w:id="1037896338">
          <w:marLeft w:val="0"/>
          <w:marRight w:val="0"/>
          <w:marTop w:val="0"/>
          <w:marBottom w:val="0"/>
          <w:divBdr>
            <w:top w:val="none" w:sz="0" w:space="0" w:color="auto"/>
            <w:left w:val="none" w:sz="0" w:space="0" w:color="auto"/>
            <w:bottom w:val="none" w:sz="0" w:space="0" w:color="auto"/>
            <w:right w:val="none" w:sz="0" w:space="0" w:color="auto"/>
          </w:divBdr>
          <w:divsChild>
            <w:div w:id="2080051026">
              <w:marLeft w:val="0"/>
              <w:marRight w:val="0"/>
              <w:marTop w:val="0"/>
              <w:marBottom w:val="0"/>
              <w:divBdr>
                <w:top w:val="none" w:sz="0" w:space="0" w:color="auto"/>
                <w:left w:val="none" w:sz="0" w:space="0" w:color="auto"/>
                <w:bottom w:val="none" w:sz="0" w:space="0" w:color="auto"/>
                <w:right w:val="none" w:sz="0" w:space="0" w:color="auto"/>
              </w:divBdr>
              <w:divsChild>
                <w:div w:id="1079443502">
                  <w:marLeft w:val="0"/>
                  <w:marRight w:val="0"/>
                  <w:marTop w:val="0"/>
                  <w:marBottom w:val="0"/>
                  <w:divBdr>
                    <w:top w:val="none" w:sz="0" w:space="0" w:color="auto"/>
                    <w:left w:val="none" w:sz="0" w:space="0" w:color="auto"/>
                    <w:bottom w:val="none" w:sz="0" w:space="0" w:color="auto"/>
                    <w:right w:val="none" w:sz="0" w:space="0" w:color="auto"/>
                  </w:divBdr>
                  <w:divsChild>
                    <w:div w:id="7355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D075F127-4742-4859-9487-5AAFFB0377DF}">
    <t:Anchor>
      <t:Comment id="14440684"/>
    </t:Anchor>
    <t:History>
      <t:Event id="{B984B4DE-B42F-4EBE-A612-A8DEDB6F0E3A}" time="2021-04-21T11:34:26Z">
        <t:Attribution userId="S::odonoa@alcoa.com::29e1679e-04b4-4fd4-bba2-b6d8940ad503" userProvider="AD" userName="O'Donoghue, Amy"/>
        <t:Anchor>
          <t:Comment id="14440684"/>
        </t:Anchor>
        <t:Create/>
      </t:Event>
      <t:Event id="{73759933-2A4D-4189-B796-C86B6D2317D5}" time="2021-04-21T11:34:26Z">
        <t:Attribution userId="S::odonoa@alcoa.com::29e1679e-04b4-4fd4-bba2-b6d8940ad503" userProvider="AD" userName="O'Donoghue, Amy"/>
        <t:Anchor>
          <t:Comment id="14440684"/>
        </t:Anchor>
        <t:Assign userId="S::carteka@alcoa.com::b194d3c1-185f-4872-b2ae-bc30ec775110" userProvider="AD" userName="Carter, Kevin A."/>
      </t:Event>
      <t:Event id="{6B3F007D-7AC0-4346-91D1-7DA1B0D97491}" time="2021-04-21T11:34:26Z">
        <t:Attribution userId="S::odonoa@alcoa.com::29e1679e-04b4-4fd4-bba2-b6d8940ad503" userProvider="AD" userName="O'Donoghue, Amy"/>
        <t:Anchor>
          <t:Comment id="14440684"/>
        </t:Anchor>
        <t:SetTitle title="@Carter, Kevin A. Should we more specifically reference abiding by the Harassment and Bullying Free Workplace Policy?"/>
      </t:Event>
      <t:Event id="{FC7009B9-6D3C-4D08-A21D-6743426C253E}" time="2021-05-03T15:31:06Z">
        <t:Attribution userId="S::odonoa@alcoa.com::29e1679e-04b4-4fd4-bba2-b6d8940ad503" userProvider="AD" userName="O'Donoghue, Amy"/>
        <t:Progress percentComplete="0"/>
      </t:Event>
      <t:Event id="{A69A9562-C7DA-403A-9BAE-F11F73DDC37F}" time="2021-05-03T15:31:22Z">
        <t:Attribution userId="S::odonoa@alcoa.com::29e1679e-04b4-4fd4-bba2-b6d8940ad503" userProvider="AD" userName="O'Donoghue, Am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3AF50D-9202-4278-A54C-3E3A77D50A6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5243ECF19B41959245B807935799" ma:contentTypeVersion="10" ma:contentTypeDescription="Create a new document." ma:contentTypeScope="" ma:versionID="57f64b2d3aacd8b724a25135f7316fc6">
  <xsd:schema xmlns:xsd="http://www.w3.org/2001/XMLSchema" xmlns:xs="http://www.w3.org/2001/XMLSchema" xmlns:p="http://schemas.microsoft.com/office/2006/metadata/properties" xmlns:ns2="80cad4a2-92e2-42e8-bf61-60282d39c03f" xmlns:ns3="2ee4e309-7988-4408-9cfa-423139303faf" targetNamespace="http://schemas.microsoft.com/office/2006/metadata/properties" ma:root="true" ma:fieldsID="c756f9fe91e85a8a02b1aae9ff4a5a11" ns2:_="" ns3:_="">
    <xsd:import namespace="80cad4a2-92e2-42e8-bf61-60282d39c03f"/>
    <xsd:import namespace="2ee4e309-7988-4408-9cfa-423139303f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ad4a2-92e2-42e8-bf61-60282d39c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4e309-7988-4408-9cfa-423139303f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F42F-1D21-441B-980E-55EA4396F54E}">
  <ds:schemaRefs>
    <ds:schemaRef ds:uri="http://schemas.microsoft.com/sharepoint/v3/contenttype/forms"/>
  </ds:schemaRefs>
</ds:datastoreItem>
</file>

<file path=customXml/itemProps2.xml><?xml version="1.0" encoding="utf-8"?>
<ds:datastoreItem xmlns:ds="http://schemas.openxmlformats.org/officeDocument/2006/customXml" ds:itemID="{0E607459-7972-433D-B16D-FD18F1116D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52C5A-75F3-4B08-89F4-0F86E101F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ad4a2-92e2-42e8-bf61-60282d39c03f"/>
    <ds:schemaRef ds:uri="2ee4e309-7988-4408-9cfa-42313930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96CDC-7C0E-485F-9529-58246A3A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6005</Words>
  <Characters>34234</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Biodiversity Management</vt:lpstr>
    </vt:vector>
  </TitlesOfParts>
  <Company/>
  <LinksUpToDate>false</LinksUpToDate>
  <CharactersWithSpaces>40159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Kevin A.</dc:creator>
  <cp:lastModifiedBy>Kendyl Salcito</cp:lastModifiedBy>
  <cp:revision>3</cp:revision>
  <dcterms:created xsi:type="dcterms:W3CDTF">2025-08-27T17:35:00Z</dcterms:created>
  <dcterms:modified xsi:type="dcterms:W3CDTF">2026-05-25T16:28:00Z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0x010100EA895243ECF19B41959245B807935799</vt:lpwstr>
  </property>
</Properties>
</file>